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8540AE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271376">
        <w:rPr>
          <w:b/>
          <w:sz w:val="32"/>
          <w:szCs w:val="32"/>
        </w:rPr>
        <w:t xml:space="preserve">решения «О бюджете Ковалевского сельского поселения Красносулинского района </w:t>
      </w:r>
      <w:r w:rsidRPr="00774F8C">
        <w:rPr>
          <w:b/>
          <w:sz w:val="32"/>
          <w:szCs w:val="32"/>
        </w:rPr>
        <w:t xml:space="preserve">на 2017 год и 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на плановый период 2018 и 2019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Pr="00774F8C" w:rsidRDefault="005A2D01" w:rsidP="00774F8C">
      <w:pPr>
        <w:pStyle w:val="a4"/>
        <w:ind w:firstLine="709"/>
        <w:jc w:val="both"/>
        <w:rPr>
          <w:szCs w:val="28"/>
          <w:lang w:eastAsia="en-US"/>
        </w:rPr>
      </w:pPr>
      <w:r w:rsidRPr="00774F8C">
        <w:t xml:space="preserve">Проект </w:t>
      </w:r>
      <w:r w:rsidR="001E286A">
        <w:t>решения  «О</w:t>
      </w:r>
      <w:r w:rsidRPr="00774F8C">
        <w:t xml:space="preserve"> бюджете </w:t>
      </w:r>
      <w:r w:rsidR="001E286A">
        <w:t xml:space="preserve">Ковалевского сельского поселения Красносулинского района </w:t>
      </w:r>
      <w:r w:rsidRPr="00774F8C">
        <w:t>на 2017 год и на плановый период 2018 и 2019 годов» (далее - проект) подготовлен на основе</w:t>
      </w:r>
      <w:r w:rsidRPr="00774F8C">
        <w:rPr>
          <w:szCs w:val="28"/>
          <w:lang w:eastAsia="en-US"/>
        </w:rPr>
        <w:t xml:space="preserve"> </w:t>
      </w:r>
      <w:r w:rsidRPr="00774F8C">
        <w:t xml:space="preserve">прогноза социально-экономического развития </w:t>
      </w:r>
      <w:r w:rsidR="001E286A">
        <w:t xml:space="preserve">Ковалевского сельского поселения </w:t>
      </w:r>
      <w:r w:rsidRPr="00774F8C">
        <w:t xml:space="preserve"> на 2017-2019 годы, утвержденного </w:t>
      </w:r>
      <w:r w:rsidR="00385B4E">
        <w:t>постановлением администрации Ковалевского сельского поселения № 111/1 от 31</w:t>
      </w:r>
      <w:r w:rsidR="001A27EB">
        <w:t xml:space="preserve"> августа 2016 года, </w:t>
      </w:r>
      <w:r w:rsidRPr="00774F8C">
        <w:t xml:space="preserve">основных направлений бюджетной и налоговой политики </w:t>
      </w:r>
      <w:r w:rsidR="00626C26">
        <w:t xml:space="preserve">Ковалевского сельского поселения </w:t>
      </w:r>
      <w:r w:rsidRPr="00774F8C">
        <w:t xml:space="preserve"> на 2017-2019 годы</w:t>
      </w:r>
      <w:r w:rsidRPr="00774F8C">
        <w:rPr>
          <w:szCs w:val="28"/>
          <w:lang w:eastAsia="en-US"/>
        </w:rPr>
        <w:t xml:space="preserve">, </w:t>
      </w:r>
      <w:r w:rsidR="001F6E8D">
        <w:rPr>
          <w:szCs w:val="28"/>
          <w:lang w:eastAsia="en-US"/>
        </w:rPr>
        <w:t xml:space="preserve">утвержденных постановлением администрации Ковалевского сельского поселения </w:t>
      </w:r>
      <w:r w:rsidR="009D425E">
        <w:rPr>
          <w:szCs w:val="28"/>
          <w:lang w:eastAsia="en-US"/>
        </w:rPr>
        <w:t>№ 147 от 10.11.2016 года.</w:t>
      </w:r>
    </w:p>
    <w:p w:rsidR="006604F9" w:rsidRPr="00827E5C" w:rsidRDefault="00E7455E" w:rsidP="009161DF">
      <w:pPr>
        <w:pStyle w:val="2"/>
        <w:jc w:val="both"/>
        <w:rPr>
          <w:rFonts w:eastAsiaTheme="minorHAnsi"/>
          <w:i w:val="0"/>
          <w:szCs w:val="28"/>
          <w:lang w:eastAsia="en-US"/>
        </w:rPr>
      </w:pPr>
      <w:r>
        <w:rPr>
          <w:rFonts w:ascii="Times New Roman" w:hAnsi="Times New Roman"/>
          <w:i w:val="0"/>
        </w:rPr>
        <w:t xml:space="preserve">         </w:t>
      </w:r>
      <w:r w:rsidR="006604F9" w:rsidRPr="009161DF">
        <w:rPr>
          <w:rFonts w:ascii="Times New Roman" w:hAnsi="Times New Roman"/>
          <w:i w:val="0"/>
        </w:rPr>
        <w:t xml:space="preserve">В рамках изменившихся сроков подготовки бюджета на федеральном уровне </w:t>
      </w:r>
      <w:r w:rsidR="0092117B" w:rsidRPr="009161DF">
        <w:rPr>
          <w:rFonts w:ascii="Times New Roman" w:hAnsi="Times New Roman"/>
          <w:i w:val="0"/>
        </w:rPr>
        <w:t xml:space="preserve">и в соответствии с </w:t>
      </w:r>
      <w:r w:rsidR="0092117B" w:rsidRPr="009161DF">
        <w:rPr>
          <w:rFonts w:ascii="Times New Roman" w:eastAsiaTheme="minorHAnsi" w:hAnsi="Times New Roman"/>
          <w:i w:val="0"/>
          <w:lang w:eastAsia="en-US"/>
        </w:rPr>
        <w:t xml:space="preserve">Федеральным законом </w:t>
      </w:r>
      <w:r w:rsidR="009161DF">
        <w:rPr>
          <w:rFonts w:ascii="Times New Roman" w:eastAsiaTheme="minorHAnsi" w:hAnsi="Times New Roman"/>
          <w:i w:val="0"/>
          <w:lang w:eastAsia="en-US"/>
        </w:rPr>
        <w:t xml:space="preserve">от 02.06.2016 </w:t>
      </w:r>
      <w:r w:rsidR="0092117B" w:rsidRPr="009161DF">
        <w:rPr>
          <w:rFonts w:ascii="Times New Roman" w:eastAsiaTheme="minorHAnsi" w:hAnsi="Times New Roman"/>
          <w:i w:val="0"/>
          <w:lang w:eastAsia="en-US"/>
        </w:rPr>
        <w:t>№ 158-ФЗ «О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Федерации»</w:t>
      </w:r>
      <w:r w:rsidR="00EA3860">
        <w:rPr>
          <w:rFonts w:ascii="Times New Roman" w:eastAsiaTheme="minorHAnsi" w:hAnsi="Times New Roman"/>
          <w:i w:val="0"/>
          <w:lang w:eastAsia="en-US"/>
        </w:rPr>
        <w:t xml:space="preserve">, а так же в соответствии с </w:t>
      </w:r>
      <w:r w:rsidR="0092117B" w:rsidRPr="009161DF">
        <w:rPr>
          <w:rFonts w:ascii="Times New Roman" w:eastAsiaTheme="minorHAnsi" w:hAnsi="Times New Roman"/>
          <w:i w:val="0"/>
          <w:lang w:eastAsia="en-US"/>
        </w:rPr>
        <w:t xml:space="preserve"> </w:t>
      </w:r>
      <w:r w:rsidR="004D47B2" w:rsidRPr="009161DF">
        <w:rPr>
          <w:rFonts w:ascii="Times New Roman" w:hAnsi="Times New Roman"/>
          <w:i w:val="0"/>
        </w:rPr>
        <w:t>Решением собрания депутатов Ковалевского сельского поселения № 7 от 14.11.2016</w:t>
      </w:r>
      <w:r w:rsidR="006604F9" w:rsidRPr="009161DF">
        <w:rPr>
          <w:rFonts w:ascii="Times New Roman" w:eastAsiaTheme="minorHAnsi" w:hAnsi="Times New Roman"/>
          <w:i w:val="0"/>
          <w:lang w:eastAsia="en-US"/>
        </w:rPr>
        <w:t xml:space="preserve"> </w:t>
      </w:r>
      <w:r w:rsidR="009161DF">
        <w:rPr>
          <w:rFonts w:ascii="Times New Roman" w:eastAsiaTheme="minorHAnsi" w:hAnsi="Times New Roman"/>
          <w:i w:val="0"/>
          <w:lang w:eastAsia="en-US"/>
        </w:rPr>
        <w:t>«</w:t>
      </w:r>
      <w:r w:rsidR="004D47B2" w:rsidRPr="009161DF">
        <w:rPr>
          <w:rFonts w:ascii="Times New Roman" w:eastAsia="MS Mincho" w:hAnsi="Times New Roman"/>
          <w:bCs/>
          <w:i w:val="0"/>
        </w:rPr>
        <w:t>О внесении изменений в решение Собрания депутатов Ковалевского сельского поселения от 30.10.2015 № 105 «Об особенностях регулирования бюджетных правоотношений в Ковалевском сельском поселении  в 2015 и 2016 годах</w:t>
      </w:r>
      <w:r w:rsidR="00632660">
        <w:rPr>
          <w:rFonts w:ascii="Times New Roman" w:eastAsia="MS Mincho" w:hAnsi="Times New Roman"/>
          <w:bCs/>
          <w:i w:val="0"/>
        </w:rPr>
        <w:t>»</w:t>
      </w:r>
      <w:r>
        <w:rPr>
          <w:rFonts w:ascii="Times New Roman" w:eastAsia="MS Mincho" w:hAnsi="Times New Roman"/>
          <w:bCs/>
          <w:i w:val="0"/>
        </w:rPr>
        <w:t xml:space="preserve"> </w:t>
      </w:r>
      <w:r w:rsidR="00827E5C" w:rsidRPr="00827E5C">
        <w:rPr>
          <w:rFonts w:ascii="Times New Roman" w:eastAsia="MS Mincho" w:hAnsi="Times New Roman"/>
          <w:b/>
          <w:szCs w:val="28"/>
        </w:rPr>
        <w:t xml:space="preserve"> </w:t>
      </w:r>
      <w:r w:rsidR="00827E5C" w:rsidRPr="00827E5C">
        <w:rPr>
          <w:rFonts w:ascii="Times New Roman" w:eastAsia="MS Mincho" w:hAnsi="Times New Roman"/>
          <w:i w:val="0"/>
          <w:szCs w:val="28"/>
        </w:rPr>
        <w:t>проект решения Собрания депутатов Ковалевского сельского поселения  о бюджете Ковалевского сельского поселения Красносулинского района на 2017 год и на плановый период 2018 и 2019 годов</w:t>
      </w:r>
      <w:r w:rsidR="00EA3860">
        <w:rPr>
          <w:rFonts w:ascii="Times New Roman" w:eastAsia="MS Mincho" w:hAnsi="Times New Roman"/>
          <w:i w:val="0"/>
          <w:szCs w:val="28"/>
        </w:rPr>
        <w:t xml:space="preserve"> вносится </w:t>
      </w:r>
      <w:r w:rsidR="00827E5C" w:rsidRPr="00827E5C">
        <w:rPr>
          <w:rFonts w:ascii="Times New Roman" w:eastAsia="MS Mincho" w:hAnsi="Times New Roman"/>
          <w:i w:val="0"/>
          <w:szCs w:val="28"/>
        </w:rPr>
        <w:t xml:space="preserve"> </w:t>
      </w:r>
      <w:r w:rsidR="00EA3860">
        <w:rPr>
          <w:rFonts w:ascii="Times New Roman" w:eastAsia="MS Mincho" w:hAnsi="Times New Roman"/>
          <w:i w:val="0"/>
          <w:szCs w:val="28"/>
        </w:rPr>
        <w:t xml:space="preserve">в Собрание депутатов Ковалевского сельского поселения </w:t>
      </w:r>
      <w:r w:rsidR="00827E5C" w:rsidRPr="00827E5C">
        <w:rPr>
          <w:rFonts w:ascii="Times New Roman" w:eastAsia="MS Mincho" w:hAnsi="Times New Roman"/>
          <w:i w:val="0"/>
          <w:szCs w:val="28"/>
        </w:rPr>
        <w:t>не позднее 1 декабря 2016 года</w:t>
      </w:r>
      <w:r w:rsidR="00EA3860">
        <w:rPr>
          <w:rFonts w:ascii="Times New Roman" w:eastAsia="MS Mincho" w:hAnsi="Times New Roman"/>
          <w:i w:val="0"/>
          <w:szCs w:val="28"/>
        </w:rPr>
        <w:t>.</w:t>
      </w:r>
    </w:p>
    <w:p w:rsidR="0092117B" w:rsidRDefault="0092117B" w:rsidP="0092117B">
      <w:pPr>
        <w:pStyle w:val="a4"/>
        <w:ind w:firstLine="709"/>
        <w:jc w:val="both"/>
      </w:pPr>
      <w:r>
        <w:t xml:space="preserve">Особенностью его подготовки является возвращение к трехлетнему бюджетному планированию в соответствии с требованиями законодательства, что позволяет </w:t>
      </w:r>
      <w:r w:rsidR="000E4544">
        <w:t>предусмотреть</w:t>
      </w:r>
      <w:r>
        <w:t xml:space="preserve"> планы на 2017-2019 годы и повышает степень определенности и предсказуемость направлений реализации бюджетной политики в среднесрочной перспективе.  </w:t>
      </w:r>
    </w:p>
    <w:p w:rsidR="00FB4035" w:rsidRPr="00923C39" w:rsidRDefault="00FB4035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 xml:space="preserve">Основной целью бюджетной политики </w:t>
      </w:r>
      <w:r w:rsidR="00655E0B">
        <w:rPr>
          <w:color w:val="000000"/>
          <w:szCs w:val="28"/>
        </w:rPr>
        <w:t>поселения</w:t>
      </w:r>
      <w:r w:rsidRPr="00923C39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 w:rsidR="0021421A">
        <w:rPr>
          <w:color w:val="000000"/>
          <w:szCs w:val="28"/>
        </w:rPr>
        <w:t xml:space="preserve">и сбалансированности </w:t>
      </w:r>
      <w:r w:rsidRPr="00923C39">
        <w:rPr>
          <w:color w:val="000000"/>
          <w:szCs w:val="28"/>
        </w:rPr>
        <w:t xml:space="preserve">бюджета </w:t>
      </w:r>
      <w:r w:rsidR="00655E0B">
        <w:rPr>
          <w:color w:val="000000"/>
          <w:szCs w:val="28"/>
        </w:rPr>
        <w:t>Ковалевского сельского поселения</w:t>
      </w:r>
      <w:r w:rsidRPr="00923C39">
        <w:rPr>
          <w:color w:val="000000"/>
          <w:szCs w:val="28"/>
        </w:rPr>
        <w:t>, выполнение принятых обязательств перед гражданами</w:t>
      </w:r>
      <w:r w:rsidR="00655E0B">
        <w:rPr>
          <w:color w:val="000000"/>
          <w:szCs w:val="28"/>
        </w:rPr>
        <w:t>.</w:t>
      </w:r>
    </w:p>
    <w:p w:rsidR="006B1975" w:rsidRDefault="006B1975" w:rsidP="006B197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При подготовке бюджетных проектировок  усовершенствованы  подходы по реализации бюджетных полномочий главных администраторов доходов и источников </w:t>
      </w:r>
      <w:proofErr w:type="gramStart"/>
      <w:r>
        <w:rPr>
          <w:szCs w:val="28"/>
        </w:rPr>
        <w:t>финансирования дефицитов бюджетов бюджетной системы Российской Федерации</w:t>
      </w:r>
      <w:proofErr w:type="gramEnd"/>
      <w:r>
        <w:rPr>
          <w:szCs w:val="28"/>
        </w:rPr>
        <w:t xml:space="preserve"> в рамках утвержденных общих требований к методикам прогнозирования поступлений доходов и источников финансирования дефицит</w:t>
      </w:r>
      <w:r w:rsidR="000E4544">
        <w:rPr>
          <w:szCs w:val="28"/>
        </w:rPr>
        <w:t>а</w:t>
      </w:r>
      <w:r>
        <w:rPr>
          <w:szCs w:val="28"/>
        </w:rPr>
        <w:t>.</w:t>
      </w:r>
    </w:p>
    <w:p w:rsidR="006B1975" w:rsidRDefault="006B1975" w:rsidP="006B1975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 w:rsidR="00645AB9">
        <w:rPr>
          <w:szCs w:val="28"/>
        </w:rPr>
        <w:t>поселения</w:t>
      </w:r>
      <w:r w:rsidRPr="000F7601">
        <w:rPr>
          <w:szCs w:val="28"/>
        </w:rPr>
        <w:t xml:space="preserve"> на 2017-2019 годы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</w:t>
      </w:r>
      <w:r>
        <w:rPr>
          <w:szCs w:val="28"/>
        </w:rPr>
        <w:t xml:space="preserve">   </w:t>
      </w:r>
      <w:r w:rsidRPr="000F7601">
        <w:rPr>
          <w:szCs w:val="28"/>
        </w:rPr>
        <w:t xml:space="preserve">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 xml:space="preserve">алоговой политики с учетом </w:t>
      </w:r>
      <w:r w:rsidRPr="000F7601">
        <w:rPr>
          <w:szCs w:val="28"/>
        </w:rPr>
        <w:lastRenderedPageBreak/>
        <w:t>изменений, внесенных в бюджетное и налоговое законодательство Российской Федерации и Ростовской области.</w:t>
      </w:r>
    </w:p>
    <w:p w:rsidR="00B77962" w:rsidRPr="00923C39" w:rsidRDefault="00B77962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420DAA" w:rsidRPr="00923C39" w:rsidRDefault="00420DAA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923C39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645AB9">
        <w:rPr>
          <w:szCs w:val="28"/>
        </w:rPr>
        <w:t xml:space="preserve">муниципальных программ </w:t>
      </w:r>
      <w:r w:rsidRPr="00923C39">
        <w:rPr>
          <w:szCs w:val="28"/>
        </w:rPr>
        <w:t xml:space="preserve"> </w:t>
      </w:r>
      <w:r w:rsidR="00645AB9">
        <w:rPr>
          <w:szCs w:val="28"/>
        </w:rPr>
        <w:t>Ковалевского сельского поселения</w:t>
      </w:r>
      <w:r w:rsidRPr="00923C39">
        <w:rPr>
          <w:szCs w:val="28"/>
        </w:rPr>
        <w:t>, направленных на поступател</w:t>
      </w:r>
      <w:r w:rsidR="00645AB9">
        <w:rPr>
          <w:szCs w:val="28"/>
        </w:rPr>
        <w:t>ьное развитие социальной сферы</w:t>
      </w:r>
      <w:r w:rsidRPr="00923C39">
        <w:rPr>
          <w:szCs w:val="28"/>
        </w:rPr>
        <w:t xml:space="preserve">, коммунальной и </w:t>
      </w:r>
      <w:r w:rsidR="00645AB9">
        <w:rPr>
          <w:szCs w:val="28"/>
        </w:rPr>
        <w:t>жилищно-хозяйственной инфраструктуры.</w:t>
      </w:r>
    </w:p>
    <w:p w:rsidR="005A01B4" w:rsidRDefault="005A01B4" w:rsidP="00774F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Основной </w:t>
      </w:r>
      <w:r w:rsidRPr="00845C88">
        <w:rPr>
          <w:szCs w:val="28"/>
        </w:rPr>
        <w:t>задач</w:t>
      </w:r>
      <w:r>
        <w:rPr>
          <w:szCs w:val="28"/>
        </w:rPr>
        <w:t>ей</w:t>
      </w:r>
      <w:r w:rsidRPr="00845C88">
        <w:rPr>
          <w:szCs w:val="28"/>
        </w:rPr>
        <w:t xml:space="preserve"> </w:t>
      </w:r>
      <w:r>
        <w:rPr>
          <w:szCs w:val="28"/>
        </w:rPr>
        <w:t>по-прежнему остается</w:t>
      </w:r>
      <w:r w:rsidRPr="00845C88">
        <w:rPr>
          <w:szCs w:val="28"/>
        </w:rPr>
        <w:t xml:space="preserve"> безусловное обеспечение </w:t>
      </w:r>
      <w:r>
        <w:rPr>
          <w:szCs w:val="28"/>
        </w:rPr>
        <w:t>исполнения</w:t>
      </w:r>
      <w:r w:rsidR="002C7F98">
        <w:rPr>
          <w:szCs w:val="28"/>
        </w:rPr>
        <w:t xml:space="preserve"> Указа</w:t>
      </w:r>
      <w:r w:rsidRPr="00845C88">
        <w:rPr>
          <w:szCs w:val="28"/>
        </w:rPr>
        <w:t xml:space="preserve"> Президента Росси</w:t>
      </w:r>
      <w:r>
        <w:rPr>
          <w:szCs w:val="28"/>
        </w:rPr>
        <w:t>йской Федерации от 07.05.2012 № </w:t>
      </w:r>
      <w:r w:rsidR="002C7F98">
        <w:rPr>
          <w:szCs w:val="28"/>
        </w:rPr>
        <w:t xml:space="preserve">597. </w:t>
      </w:r>
    </w:p>
    <w:p w:rsidR="006568D6" w:rsidRDefault="006568D6" w:rsidP="006568D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B2DAA">
        <w:rPr>
          <w:rFonts w:eastAsia="Calibri"/>
          <w:szCs w:val="28"/>
          <w:lang w:eastAsia="en-US"/>
        </w:rPr>
        <w:t xml:space="preserve">Продолжена политика </w:t>
      </w:r>
      <w:proofErr w:type="spellStart"/>
      <w:r w:rsidRPr="00FB2DAA">
        <w:rPr>
          <w:rFonts w:eastAsia="Calibri"/>
          <w:szCs w:val="28"/>
          <w:lang w:eastAsia="en-US"/>
        </w:rPr>
        <w:t>ненаращивания</w:t>
      </w:r>
      <w:proofErr w:type="spellEnd"/>
      <w:r w:rsidRPr="00FB2DAA">
        <w:rPr>
          <w:rFonts w:eastAsia="Calibri"/>
          <w:szCs w:val="28"/>
          <w:lang w:eastAsia="en-US"/>
        </w:rPr>
        <w:t xml:space="preserve"> расходов на содержание аппарата управления органов </w:t>
      </w:r>
      <w:r w:rsidR="00B91678">
        <w:rPr>
          <w:rFonts w:eastAsia="Calibri"/>
          <w:szCs w:val="28"/>
          <w:lang w:eastAsia="en-US"/>
        </w:rPr>
        <w:t>местного самоуправления</w:t>
      </w:r>
      <w:r w:rsidRPr="00FB2DAA">
        <w:rPr>
          <w:rFonts w:eastAsia="Calibri"/>
          <w:szCs w:val="28"/>
          <w:lang w:eastAsia="en-US"/>
        </w:rPr>
        <w:t xml:space="preserve">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</w:t>
      </w:r>
      <w:r w:rsidR="00CB49A7">
        <w:rPr>
          <w:rFonts w:eastAsia="Calibri"/>
          <w:szCs w:val="28"/>
          <w:lang w:eastAsia="en-US"/>
        </w:rPr>
        <w:t>муниципальных</w:t>
      </w:r>
      <w:r w:rsidRPr="00FB2DAA">
        <w:rPr>
          <w:rFonts w:eastAsia="Calibri"/>
          <w:szCs w:val="28"/>
          <w:lang w:eastAsia="en-US"/>
        </w:rPr>
        <w:t xml:space="preserve"> нужд.</w:t>
      </w:r>
    </w:p>
    <w:p w:rsidR="001C7F9D" w:rsidRPr="00D516FD" w:rsidRDefault="00D516FD" w:rsidP="001C7F9D">
      <w:pPr>
        <w:ind w:firstLine="709"/>
        <w:jc w:val="both"/>
        <w:rPr>
          <w:szCs w:val="28"/>
        </w:rPr>
      </w:pPr>
      <w:r w:rsidRPr="00D516FD">
        <w:rPr>
          <w:szCs w:val="28"/>
        </w:rPr>
        <w:t xml:space="preserve"> П</w:t>
      </w:r>
      <w:r w:rsidR="001C7F9D" w:rsidRPr="00D516FD">
        <w:rPr>
          <w:szCs w:val="28"/>
        </w:rPr>
        <w:t>роектом учтены изменения, внесенные в Бюджетный кодекс Российской Федерации</w:t>
      </w:r>
      <w:r w:rsidR="00B66DB2" w:rsidRPr="00D516FD">
        <w:rPr>
          <w:szCs w:val="28"/>
        </w:rPr>
        <w:t xml:space="preserve"> и рассматриваемые в Государственной Думе Российской Федерации</w:t>
      </w:r>
      <w:r w:rsidR="00CF446C" w:rsidRPr="00D516FD">
        <w:rPr>
          <w:szCs w:val="28"/>
        </w:rPr>
        <w:t>,</w:t>
      </w:r>
      <w:r w:rsidR="001C7F9D" w:rsidRPr="00D516FD">
        <w:rPr>
          <w:szCs w:val="28"/>
        </w:rPr>
        <w:t xml:space="preserve"> в части приостановления нормы о необходимости формирования условно-утвержденных расходов на плановый период (на 2018 год -2,5% от общего объема расходов, на 2019 - 5%).</w:t>
      </w:r>
    </w:p>
    <w:p w:rsidR="00AE11CC" w:rsidRPr="00D516FD" w:rsidRDefault="00AE11CC" w:rsidP="00AE11CC">
      <w:pPr>
        <w:pStyle w:val="ConsPlusNormal"/>
        <w:ind w:firstLine="709"/>
        <w:jc w:val="both"/>
        <w:rPr>
          <w:rFonts w:ascii="Times New Roman" w:hAnsi="Times New Roman"/>
          <w:snapToGrid/>
          <w:sz w:val="28"/>
        </w:rPr>
      </w:pPr>
      <w:r w:rsidRPr="00D516FD">
        <w:rPr>
          <w:rFonts w:ascii="Times New Roman" w:hAnsi="Times New Roman"/>
          <w:snapToGrid/>
          <w:sz w:val="28"/>
        </w:rPr>
        <w:t xml:space="preserve">К новациям в подготовке проекта </w:t>
      </w:r>
      <w:r w:rsidR="00CB4AF5">
        <w:rPr>
          <w:rFonts w:ascii="Times New Roman" w:hAnsi="Times New Roman"/>
          <w:snapToGrid/>
          <w:sz w:val="28"/>
        </w:rPr>
        <w:t xml:space="preserve">решения о бюджете на </w:t>
      </w:r>
      <w:r w:rsidRPr="00D516FD">
        <w:rPr>
          <w:rFonts w:ascii="Times New Roman" w:hAnsi="Times New Roman"/>
          <w:snapToGrid/>
          <w:sz w:val="28"/>
        </w:rPr>
        <w:t xml:space="preserve">2017-2019 годы </w:t>
      </w:r>
      <w:r w:rsidR="00812952" w:rsidRPr="00D516FD">
        <w:rPr>
          <w:rFonts w:ascii="Times New Roman" w:hAnsi="Times New Roman"/>
          <w:snapToGrid/>
          <w:sz w:val="28"/>
        </w:rPr>
        <w:t>относится</w:t>
      </w:r>
      <w:r w:rsidRPr="00D516FD">
        <w:rPr>
          <w:rFonts w:ascii="Times New Roman" w:hAnsi="Times New Roman"/>
          <w:snapToGrid/>
          <w:sz w:val="28"/>
        </w:rPr>
        <w:t xml:space="preserve"> разработка проекта бюджетного прогноза </w:t>
      </w:r>
      <w:r w:rsidR="00CB4AF5">
        <w:rPr>
          <w:rFonts w:ascii="Times New Roman" w:hAnsi="Times New Roman"/>
          <w:snapToGrid/>
          <w:sz w:val="28"/>
        </w:rPr>
        <w:t xml:space="preserve">Ковалевского сельского поселения </w:t>
      </w:r>
      <w:r w:rsidRPr="00D516FD">
        <w:rPr>
          <w:rFonts w:ascii="Times New Roman" w:hAnsi="Times New Roman"/>
          <w:snapToGrid/>
          <w:sz w:val="28"/>
        </w:rPr>
        <w:t>на долгосрочный период 2017-202</w:t>
      </w:r>
      <w:r w:rsidR="004876EE">
        <w:rPr>
          <w:rFonts w:ascii="Times New Roman" w:hAnsi="Times New Roman"/>
          <w:snapToGrid/>
          <w:sz w:val="28"/>
        </w:rPr>
        <w:t>2</w:t>
      </w:r>
      <w:r w:rsidRPr="00D516FD">
        <w:rPr>
          <w:rFonts w:ascii="Times New Roman" w:hAnsi="Times New Roman"/>
          <w:snapToGrid/>
          <w:sz w:val="28"/>
        </w:rPr>
        <w:t xml:space="preserve"> годов, который основывается на показателях утвержденного прогноза социально-экономического развития </w:t>
      </w:r>
      <w:r w:rsidR="00CB4AF5">
        <w:rPr>
          <w:rFonts w:ascii="Times New Roman" w:hAnsi="Times New Roman"/>
          <w:snapToGrid/>
          <w:sz w:val="28"/>
        </w:rPr>
        <w:t>Ковалевского сельского поселения</w:t>
      </w:r>
      <w:r w:rsidRPr="00D516FD">
        <w:rPr>
          <w:rFonts w:ascii="Times New Roman" w:hAnsi="Times New Roman"/>
          <w:snapToGrid/>
          <w:sz w:val="28"/>
        </w:rPr>
        <w:t xml:space="preserve"> на долгосрочный период. </w:t>
      </w:r>
    </w:p>
    <w:p w:rsidR="00414F5D" w:rsidRDefault="003C50B5" w:rsidP="00AE11CC">
      <w:pPr>
        <w:pStyle w:val="ConsPlusNormal"/>
        <w:ind w:firstLine="709"/>
        <w:jc w:val="both"/>
        <w:rPr>
          <w:rFonts w:ascii="Times New Roman" w:hAnsi="Times New Roman"/>
          <w:snapToGrid/>
          <w:sz w:val="28"/>
        </w:rPr>
      </w:pPr>
      <w:r w:rsidRPr="00D516FD">
        <w:rPr>
          <w:rFonts w:ascii="Times New Roman" w:hAnsi="Times New Roman"/>
          <w:snapToGrid/>
          <w:sz w:val="28"/>
        </w:rPr>
        <w:t xml:space="preserve">При подготовке приложений к </w:t>
      </w:r>
      <w:r w:rsidR="00414F5D">
        <w:rPr>
          <w:rFonts w:ascii="Times New Roman" w:hAnsi="Times New Roman"/>
          <w:snapToGrid/>
          <w:sz w:val="28"/>
        </w:rPr>
        <w:t>решению</w:t>
      </w:r>
      <w:r>
        <w:rPr>
          <w:rFonts w:ascii="Times New Roman" w:hAnsi="Times New Roman"/>
          <w:snapToGrid/>
          <w:sz w:val="28"/>
        </w:rPr>
        <w:t xml:space="preserve"> о бюджете </w:t>
      </w:r>
      <w:r w:rsidR="00812952" w:rsidRPr="00AE11CC">
        <w:rPr>
          <w:rFonts w:ascii="Times New Roman" w:hAnsi="Times New Roman"/>
          <w:snapToGrid/>
          <w:sz w:val="28"/>
        </w:rPr>
        <w:t>на 2017-2019 годы</w:t>
      </w:r>
      <w:r w:rsidR="00812952">
        <w:rPr>
          <w:rFonts w:ascii="Times New Roman" w:hAnsi="Times New Roman"/>
          <w:snapToGrid/>
          <w:sz w:val="28"/>
        </w:rPr>
        <w:t xml:space="preserve"> </w:t>
      </w:r>
      <w:r>
        <w:rPr>
          <w:rFonts w:ascii="Times New Roman" w:hAnsi="Times New Roman"/>
          <w:snapToGrid/>
          <w:sz w:val="28"/>
        </w:rPr>
        <w:t xml:space="preserve">учтены изменения бюджетной классификации Российской Федерации в части отражения целевых безвозмездных поступлений по доходам и расходам </w:t>
      </w:r>
      <w:r w:rsidR="00812952">
        <w:rPr>
          <w:rFonts w:ascii="Times New Roman" w:hAnsi="Times New Roman"/>
          <w:snapToGrid/>
          <w:sz w:val="28"/>
        </w:rPr>
        <w:t xml:space="preserve">областного </w:t>
      </w:r>
      <w:r>
        <w:rPr>
          <w:rFonts w:ascii="Times New Roman" w:hAnsi="Times New Roman"/>
          <w:snapToGrid/>
          <w:sz w:val="28"/>
        </w:rPr>
        <w:t>бюджета.</w:t>
      </w:r>
      <w:r w:rsidR="00812952">
        <w:rPr>
          <w:rFonts w:ascii="Times New Roman" w:hAnsi="Times New Roman"/>
          <w:snapToGrid/>
          <w:sz w:val="28"/>
        </w:rPr>
        <w:t xml:space="preserve"> </w:t>
      </w:r>
    </w:p>
    <w:p w:rsidR="005A2D01" w:rsidRDefault="005A2D01" w:rsidP="00A24186">
      <w:pPr>
        <w:autoSpaceDE w:val="0"/>
        <w:autoSpaceDN w:val="0"/>
        <w:adjustRightInd w:val="0"/>
        <w:ind w:firstLine="709"/>
        <w:jc w:val="both"/>
      </w:pPr>
      <w:r w:rsidRPr="00981051">
        <w:t xml:space="preserve">Основные направления бюджетной и налоговой политики, прогноз социально-экономического развития </w:t>
      </w:r>
      <w:r w:rsidR="00985358">
        <w:t>Ковалевского сельского поселения</w:t>
      </w:r>
      <w:r w:rsidRPr="00981051">
        <w:t xml:space="preserve"> на 2017-2019 годы,</w:t>
      </w:r>
      <w:r w:rsidRPr="00981051">
        <w:rPr>
          <w:szCs w:val="28"/>
        </w:rPr>
        <w:t xml:space="preserve"> Бюджетный прогноз </w:t>
      </w:r>
      <w:r w:rsidR="00985358">
        <w:rPr>
          <w:szCs w:val="28"/>
        </w:rPr>
        <w:t>Ковалевского сельского поселения</w:t>
      </w:r>
      <w:r w:rsidRPr="00981051">
        <w:rPr>
          <w:szCs w:val="28"/>
        </w:rPr>
        <w:t xml:space="preserve"> на период 2017-202</w:t>
      </w:r>
      <w:r w:rsidR="004876EE">
        <w:rPr>
          <w:szCs w:val="28"/>
        </w:rPr>
        <w:t>2</w:t>
      </w:r>
      <w:r w:rsidRPr="00981051">
        <w:rPr>
          <w:szCs w:val="28"/>
        </w:rPr>
        <w:t xml:space="preserve"> годов,</w:t>
      </w:r>
      <w:r w:rsidRPr="00981051">
        <w:t xml:space="preserve"> </w:t>
      </w:r>
      <w:r w:rsidR="001C7F9D" w:rsidRPr="00981051">
        <w:t>проекты изменений</w:t>
      </w:r>
      <w:r w:rsidRPr="00981051">
        <w:t xml:space="preserve"> </w:t>
      </w:r>
      <w:r w:rsidR="00AE11CC" w:rsidRPr="00981051">
        <w:t xml:space="preserve">в </w:t>
      </w:r>
      <w:r w:rsidR="002C6378" w:rsidRPr="00981051">
        <w:rPr>
          <w:rFonts w:eastAsiaTheme="minorHAnsi"/>
          <w:szCs w:val="28"/>
          <w:lang w:eastAsia="en-US"/>
        </w:rPr>
        <w:t xml:space="preserve">паспорта </w:t>
      </w:r>
      <w:r w:rsidR="00985358">
        <w:t>муниципальных программ</w:t>
      </w:r>
      <w:r w:rsidRPr="00981051">
        <w:t xml:space="preserve"> </w:t>
      </w:r>
      <w:r w:rsidR="00985358">
        <w:t>Ковалевского сельского поселения</w:t>
      </w:r>
      <w:r w:rsidRPr="00981051">
        <w:t xml:space="preserve"> представлены в составе документов и материалов, вносимых одновременно с проектом </w:t>
      </w:r>
      <w:r w:rsidR="00985358">
        <w:t>решения о</w:t>
      </w:r>
      <w:r w:rsidRPr="00981051">
        <w:t xml:space="preserve"> бюджете.</w:t>
      </w:r>
    </w:p>
    <w:p w:rsidR="003069C5" w:rsidRDefault="003069C5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Cs/>
          <w:szCs w:val="28"/>
        </w:rPr>
        <w:t>Предоставление</w:t>
      </w:r>
      <w:r>
        <w:rPr>
          <w:szCs w:val="28"/>
        </w:rPr>
        <w:t xml:space="preserve"> реестра источников доходов бюджета</w:t>
      </w:r>
      <w:r w:rsidR="00423B2A">
        <w:rPr>
          <w:szCs w:val="28"/>
        </w:rPr>
        <w:t xml:space="preserve"> поселения</w:t>
      </w:r>
      <w:r>
        <w:rPr>
          <w:szCs w:val="28"/>
        </w:rPr>
        <w:t xml:space="preserve"> в составе документов, представляемых</w:t>
      </w:r>
      <w:r w:rsidRPr="009C7BD6">
        <w:rPr>
          <w:szCs w:val="28"/>
        </w:rPr>
        <w:t xml:space="preserve"> </w:t>
      </w:r>
      <w:r>
        <w:rPr>
          <w:szCs w:val="28"/>
        </w:rPr>
        <w:t xml:space="preserve">одновременно с проектом </w:t>
      </w:r>
      <w:r w:rsidR="00423B2A">
        <w:rPr>
          <w:szCs w:val="28"/>
        </w:rPr>
        <w:t>решения о</w:t>
      </w:r>
      <w:r>
        <w:rPr>
          <w:szCs w:val="28"/>
        </w:rPr>
        <w:t xml:space="preserve"> </w:t>
      </w:r>
      <w:r w:rsidRPr="00774F8C">
        <w:t>бюджете</w:t>
      </w:r>
      <w:r>
        <w:t>,</w:t>
      </w:r>
      <w:r>
        <w:rPr>
          <w:szCs w:val="28"/>
        </w:rPr>
        <w:t xml:space="preserve"> в</w:t>
      </w:r>
      <w:r>
        <w:rPr>
          <w:bCs/>
          <w:szCs w:val="28"/>
        </w:rPr>
        <w:t xml:space="preserve"> соответствии с проектом федерального закона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Федерации», рассмотренном в Государственной Думе Российской Федерации и принятом в 3 чтении 18 ноября 2016 года, будет осуществляться </w:t>
      </w:r>
      <w:r w:rsidR="00366DCA">
        <w:rPr>
          <w:bCs/>
          <w:szCs w:val="28"/>
        </w:rPr>
        <w:t xml:space="preserve">с 2017 года </w:t>
      </w:r>
      <w:r>
        <w:rPr>
          <w:bCs/>
          <w:szCs w:val="28"/>
        </w:rPr>
        <w:t>при формировании бюджета на</w:t>
      </w:r>
      <w:r>
        <w:rPr>
          <w:szCs w:val="28"/>
        </w:rPr>
        <w:t xml:space="preserve"> 2018 год.</w:t>
      </w:r>
    </w:p>
    <w:p w:rsidR="003069C5" w:rsidRDefault="003069C5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Вместе с тем, информация, включаемая в реестр</w:t>
      </w:r>
      <w:r w:rsidRPr="008B1C3A">
        <w:rPr>
          <w:szCs w:val="28"/>
        </w:rPr>
        <w:t xml:space="preserve"> </w:t>
      </w:r>
      <w:r w:rsidR="003F7119">
        <w:rPr>
          <w:szCs w:val="28"/>
        </w:rPr>
        <w:t xml:space="preserve">источников доходов </w:t>
      </w:r>
      <w:r>
        <w:rPr>
          <w:szCs w:val="28"/>
        </w:rPr>
        <w:t>бюджета</w:t>
      </w:r>
      <w:r w:rsidR="003F7119">
        <w:rPr>
          <w:szCs w:val="28"/>
        </w:rPr>
        <w:t xml:space="preserve"> поселения</w:t>
      </w:r>
      <w:r>
        <w:rPr>
          <w:szCs w:val="28"/>
        </w:rPr>
        <w:t xml:space="preserve">, отражена в </w:t>
      </w:r>
      <w:r w:rsidR="00366DCA">
        <w:rPr>
          <w:szCs w:val="28"/>
        </w:rPr>
        <w:t>проекте в составе приложений</w:t>
      </w:r>
      <w:r w:rsidR="003F7119">
        <w:rPr>
          <w:szCs w:val="28"/>
        </w:rPr>
        <w:t>.</w:t>
      </w:r>
      <w:r w:rsidR="00366DCA">
        <w:rPr>
          <w:szCs w:val="28"/>
        </w:rPr>
        <w:t xml:space="preserve"> </w:t>
      </w:r>
    </w:p>
    <w:p w:rsidR="006568D6" w:rsidRDefault="001F6C5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rPr>
          <w:szCs w:val="28"/>
        </w:rPr>
        <w:t xml:space="preserve">В целях </w:t>
      </w:r>
      <w:r w:rsidR="006568D6" w:rsidRPr="007D46B4">
        <w:rPr>
          <w:szCs w:val="28"/>
        </w:rPr>
        <w:t>обеспечени</w:t>
      </w:r>
      <w:r>
        <w:rPr>
          <w:szCs w:val="28"/>
        </w:rPr>
        <w:t>я</w:t>
      </w:r>
      <w:r w:rsidR="006568D6"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</w:t>
      </w:r>
      <w:r w:rsidR="006568D6">
        <w:rPr>
          <w:szCs w:val="28"/>
        </w:rPr>
        <w:t>оступность бюджетных данных для граждан реализована путем</w:t>
      </w:r>
      <w:r w:rsidR="0021200F">
        <w:rPr>
          <w:szCs w:val="28"/>
        </w:rPr>
        <w:t xml:space="preserve"> их размещения в </w:t>
      </w:r>
      <w:r w:rsidR="003F7119" w:rsidRPr="00E70985">
        <w:rPr>
          <w:szCs w:val="28"/>
        </w:rPr>
        <w:t xml:space="preserve">информационно-телекоммуникационной сети «Интернет» </w:t>
      </w:r>
      <w:r w:rsidR="003F7119">
        <w:rPr>
          <w:szCs w:val="28"/>
        </w:rPr>
        <w:t xml:space="preserve">на сайте Администрации Ковалевского сельского поселения </w:t>
      </w:r>
      <w:r w:rsidR="005E5185">
        <w:rPr>
          <w:szCs w:val="28"/>
        </w:rPr>
        <w:t>в рубрике</w:t>
      </w:r>
      <w:r w:rsidR="003F7119" w:rsidRPr="00E70985">
        <w:rPr>
          <w:szCs w:val="28"/>
        </w:rPr>
        <w:t xml:space="preserve"> «Бюджет для граждан».</w:t>
      </w:r>
      <w:r w:rsidR="006568D6">
        <w:rPr>
          <w:szCs w:val="28"/>
        </w:rPr>
        <w:t xml:space="preserve"> </w:t>
      </w:r>
      <w:r w:rsidR="006568D6" w:rsidRPr="001B3E4D">
        <w:rPr>
          <w:szCs w:val="28"/>
        </w:rPr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проекта </w:t>
      </w:r>
      <w:r w:rsidR="008B69E5">
        <w:rPr>
          <w:b/>
          <w:sz w:val="32"/>
          <w:szCs w:val="32"/>
        </w:rPr>
        <w:t xml:space="preserve">решения о </w:t>
      </w:r>
    </w:p>
    <w:p w:rsidR="005A2D01" w:rsidRPr="00774F8C" w:rsidRDefault="008B69E5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бюджете поселения </w:t>
      </w:r>
      <w:r w:rsidR="005A2D01" w:rsidRPr="00774F8C">
        <w:rPr>
          <w:b/>
          <w:sz w:val="32"/>
          <w:szCs w:val="32"/>
        </w:rPr>
        <w:t>на 2017 год и на плановый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период 2018 и 2019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параметры </w:t>
      </w:r>
      <w:r w:rsidR="00DB0263">
        <w:t xml:space="preserve"> </w:t>
      </w:r>
      <w:r w:rsidRPr="00774F8C">
        <w:t xml:space="preserve">проекта </w:t>
      </w:r>
      <w:r w:rsidR="00D75828">
        <w:t>решения «О</w:t>
      </w:r>
      <w:r w:rsidRPr="00774F8C">
        <w:t xml:space="preserve"> бюджете </w:t>
      </w:r>
      <w:r w:rsidR="00D75828">
        <w:t>Ковалевского сельского поселения</w:t>
      </w:r>
      <w:r w:rsidR="00DB0263">
        <w:t xml:space="preserve"> </w:t>
      </w:r>
      <w:r w:rsidR="00D75828">
        <w:t xml:space="preserve"> Красносулинского района </w:t>
      </w:r>
      <w:r w:rsidRPr="00774F8C">
        <w:t xml:space="preserve">на 2017 год и на плановый период 2018 и 2019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0906D4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5A2D01" w:rsidRPr="00774F8C">
        <w:rPr>
          <w:sz w:val="24"/>
          <w:szCs w:val="24"/>
        </w:rPr>
        <w:t>. рублей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1985"/>
        <w:gridCol w:w="1276"/>
        <w:gridCol w:w="850"/>
        <w:gridCol w:w="1275"/>
        <w:gridCol w:w="851"/>
        <w:gridCol w:w="1276"/>
        <w:gridCol w:w="850"/>
      </w:tblGrid>
      <w:tr w:rsidR="00F2544C" w:rsidRPr="009D320F" w:rsidTr="00565DE4">
        <w:trPr>
          <w:cantSplit/>
          <w:trHeight w:val="534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</w:tcBorders>
          </w:tcPr>
          <w:p w:rsidR="00F2544C" w:rsidRPr="009D320F" w:rsidRDefault="001F380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F2544C">
              <w:rPr>
                <w:rFonts w:ascii="Times New Roman" w:hAnsi="Times New Roman"/>
                <w:b/>
                <w:sz w:val="24"/>
                <w:szCs w:val="24"/>
              </w:rPr>
              <w:t>роект</w:t>
            </w:r>
          </w:p>
        </w:tc>
      </w:tr>
      <w:tr w:rsidR="00F2544C" w:rsidRPr="009D320F" w:rsidTr="00565DE4">
        <w:trPr>
          <w:cantSplit/>
          <w:tblHeader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65DE4" w:rsidRDefault="006C5DEC" w:rsidP="00565DE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собрания депутатов Ковалевского сельского поселения от 28.12.2015</w:t>
            </w:r>
          </w:p>
          <w:p w:rsidR="00F2544C" w:rsidRPr="009D320F" w:rsidRDefault="006C5DEC" w:rsidP="00565DE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112</w:t>
            </w:r>
            <w:r w:rsidRPr="009D3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544C" w:rsidRPr="009D320F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44C" w:rsidRPr="009D320F" w:rsidRDefault="00F2544C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2544C" w:rsidRDefault="00F2544C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</w:t>
            </w:r>
          </w:p>
          <w:p w:rsidR="00F2544C" w:rsidRPr="00F2544C" w:rsidRDefault="00F2544C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 2016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544C" w:rsidRPr="009D320F" w:rsidRDefault="00F2544C" w:rsidP="00C230CB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2544C" w:rsidRPr="009D320F" w:rsidRDefault="00F2544C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 к 2017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44C" w:rsidRPr="009D320F" w:rsidRDefault="00F2544C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2544C" w:rsidRPr="009D320F" w:rsidRDefault="00F2544C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 к 2018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2544C" w:rsidRPr="009D320F" w:rsidTr="00565DE4">
        <w:trPr>
          <w:cantSplit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44C" w:rsidRPr="009D320F" w:rsidRDefault="00F2544C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44C" w:rsidRPr="009D320F" w:rsidRDefault="0021541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8 443,5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2544C" w:rsidRPr="00C230CB" w:rsidRDefault="00B66DDA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8 795,6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2544C" w:rsidRDefault="00070D28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2544C" w:rsidRPr="00C230CB" w:rsidRDefault="00D17534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5 891,6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2544C" w:rsidRDefault="00070D2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2544C" w:rsidRPr="009D320F" w:rsidRDefault="00D17534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5 897,0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2544C" w:rsidRDefault="00DF41F9" w:rsidP="00C230CB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F2544C" w:rsidRPr="009D320F" w:rsidTr="00565DE4">
        <w:trPr>
          <w:cantSplit/>
          <w:trHeight w:val="70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2544C" w:rsidRPr="009D320F" w:rsidRDefault="00F2544C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2544C" w:rsidRPr="009D320F" w:rsidRDefault="00F2544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44C" w:rsidRPr="00C230CB" w:rsidRDefault="00F2544C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544C" w:rsidRPr="00C230CB" w:rsidRDefault="00F2544C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544C" w:rsidRPr="009D320F" w:rsidTr="00565DE4">
        <w:trPr>
          <w:cantSplit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544C" w:rsidRPr="009D320F" w:rsidRDefault="00F2544C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544C" w:rsidRPr="009D320F" w:rsidRDefault="0021541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544C" w:rsidRPr="00C230CB" w:rsidRDefault="00B23E05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544C" w:rsidRDefault="006A7B35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544C" w:rsidRPr="00C230CB" w:rsidRDefault="00316875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544C" w:rsidRDefault="00AA24FE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544C" w:rsidRPr="009D320F" w:rsidRDefault="00316875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544C" w:rsidRDefault="00DF41F9" w:rsidP="00C230C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F2544C" w:rsidRPr="009D320F" w:rsidTr="00565DE4">
        <w:trPr>
          <w:cantSplit/>
          <w:trHeight w:val="25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544C" w:rsidRPr="009D320F" w:rsidRDefault="00F2544C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2544C" w:rsidRPr="00C230CB" w:rsidRDefault="00F2544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2544C" w:rsidRPr="009D320F" w:rsidRDefault="00F2544C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2544C" w:rsidRPr="00C230CB" w:rsidRDefault="00F2544C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F2544C" w:rsidRPr="009D320F" w:rsidRDefault="00F2544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2544C" w:rsidRPr="009D320F" w:rsidRDefault="00F2544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2544C" w:rsidRPr="009D320F" w:rsidRDefault="00F2544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44C" w:rsidRPr="009D320F" w:rsidTr="00565DE4">
        <w:trPr>
          <w:cantSplit/>
        </w:trPr>
        <w:tc>
          <w:tcPr>
            <w:tcW w:w="2552" w:type="dxa"/>
            <w:tcBorders>
              <w:top w:val="nil"/>
            </w:tcBorders>
          </w:tcPr>
          <w:p w:rsidR="00F2544C" w:rsidRPr="009D320F" w:rsidRDefault="00F2544C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</w:tcBorders>
          </w:tcPr>
          <w:p w:rsidR="00F2544C" w:rsidRPr="009D320F" w:rsidRDefault="0021541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5 102,8</w:t>
            </w:r>
          </w:p>
        </w:tc>
        <w:tc>
          <w:tcPr>
            <w:tcW w:w="1276" w:type="dxa"/>
            <w:tcBorders>
              <w:top w:val="nil"/>
            </w:tcBorders>
          </w:tcPr>
          <w:p w:rsidR="00F2544C" w:rsidRPr="00C230CB" w:rsidRDefault="00B66DDA" w:rsidP="00B66DDA">
            <w:pPr>
              <w:pStyle w:val="ConsPlusNormal"/>
              <w:ind w:hanging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7 227,2</w:t>
            </w:r>
          </w:p>
        </w:tc>
        <w:tc>
          <w:tcPr>
            <w:tcW w:w="850" w:type="dxa"/>
            <w:tcBorders>
              <w:top w:val="nil"/>
            </w:tcBorders>
          </w:tcPr>
          <w:p w:rsidR="00F2544C" w:rsidRDefault="00B66DDA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141,6</w:t>
            </w:r>
          </w:p>
        </w:tc>
        <w:tc>
          <w:tcPr>
            <w:tcW w:w="1275" w:type="dxa"/>
            <w:tcBorders>
              <w:top w:val="nil"/>
            </w:tcBorders>
          </w:tcPr>
          <w:p w:rsidR="00F2544C" w:rsidRPr="00C230CB" w:rsidRDefault="00316875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4 459,7</w:t>
            </w:r>
          </w:p>
        </w:tc>
        <w:tc>
          <w:tcPr>
            <w:tcW w:w="851" w:type="dxa"/>
            <w:tcBorders>
              <w:top w:val="nil"/>
            </w:tcBorders>
          </w:tcPr>
          <w:p w:rsidR="00F2544C" w:rsidRDefault="00070D28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  <w:tcBorders>
              <w:top w:val="nil"/>
            </w:tcBorders>
          </w:tcPr>
          <w:p w:rsidR="00F2544C" w:rsidRPr="009D320F" w:rsidRDefault="00316875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4 423,0</w:t>
            </w:r>
          </w:p>
        </w:tc>
        <w:tc>
          <w:tcPr>
            <w:tcW w:w="850" w:type="dxa"/>
            <w:tcBorders>
              <w:top w:val="nil"/>
            </w:tcBorders>
          </w:tcPr>
          <w:p w:rsidR="00F2544C" w:rsidRDefault="00DF41F9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</w:tr>
      <w:tr w:rsidR="00F2544C" w:rsidRPr="009D320F" w:rsidTr="00565DE4">
        <w:trPr>
          <w:cantSplit/>
        </w:trPr>
        <w:tc>
          <w:tcPr>
            <w:tcW w:w="2552" w:type="dxa"/>
            <w:vAlign w:val="center"/>
          </w:tcPr>
          <w:p w:rsidR="00F2544C" w:rsidRPr="009D320F" w:rsidRDefault="00F2544C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985" w:type="dxa"/>
            <w:vAlign w:val="center"/>
          </w:tcPr>
          <w:p w:rsidR="00F2544C" w:rsidRPr="00965BDE" w:rsidRDefault="00965BDE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8 443.5</w:t>
            </w:r>
          </w:p>
        </w:tc>
        <w:tc>
          <w:tcPr>
            <w:tcW w:w="1276" w:type="dxa"/>
          </w:tcPr>
          <w:p w:rsidR="00F2544C" w:rsidRPr="00070D28" w:rsidRDefault="00070D28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8 795,6</w:t>
            </w:r>
          </w:p>
        </w:tc>
        <w:tc>
          <w:tcPr>
            <w:tcW w:w="850" w:type="dxa"/>
          </w:tcPr>
          <w:p w:rsidR="00F2544C" w:rsidRDefault="00070D2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1275" w:type="dxa"/>
          </w:tcPr>
          <w:p w:rsidR="00F2544C" w:rsidRPr="00C230CB" w:rsidRDefault="00965BDE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5 891,6</w:t>
            </w:r>
          </w:p>
        </w:tc>
        <w:tc>
          <w:tcPr>
            <w:tcW w:w="851" w:type="dxa"/>
          </w:tcPr>
          <w:p w:rsidR="00F2544C" w:rsidRDefault="00070D28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67,0</w:t>
            </w:r>
          </w:p>
        </w:tc>
        <w:tc>
          <w:tcPr>
            <w:tcW w:w="1276" w:type="dxa"/>
          </w:tcPr>
          <w:p w:rsidR="00F2544C" w:rsidRPr="009D320F" w:rsidRDefault="00965BDE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5 897,0</w:t>
            </w:r>
          </w:p>
        </w:tc>
        <w:tc>
          <w:tcPr>
            <w:tcW w:w="850" w:type="dxa"/>
          </w:tcPr>
          <w:p w:rsidR="00F2544C" w:rsidRDefault="00965BDE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C230CB" w:rsidRPr="009D320F" w:rsidTr="00565DE4">
        <w:trPr>
          <w:cantSplit/>
          <w:trHeight w:val="657"/>
        </w:trPr>
        <w:tc>
          <w:tcPr>
            <w:tcW w:w="2552" w:type="dxa"/>
          </w:tcPr>
          <w:p w:rsidR="00C230CB" w:rsidRPr="009D320F" w:rsidRDefault="00C230C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C23D74" w:rsidRPr="009D320F" w:rsidRDefault="00C230CB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 w:rsidR="00C23D74">
              <w:rPr>
                <w:b/>
                <w:sz w:val="24"/>
                <w:szCs w:val="24"/>
              </w:rPr>
              <w:t>,</w:t>
            </w:r>
          </w:p>
        </w:tc>
        <w:tc>
          <w:tcPr>
            <w:tcW w:w="1985" w:type="dxa"/>
            <w:vAlign w:val="center"/>
          </w:tcPr>
          <w:p w:rsidR="00C230CB" w:rsidRPr="00834170" w:rsidRDefault="0083417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0.0</w:t>
            </w:r>
          </w:p>
        </w:tc>
        <w:tc>
          <w:tcPr>
            <w:tcW w:w="1276" w:type="dxa"/>
            <w:vAlign w:val="center"/>
          </w:tcPr>
          <w:p w:rsidR="00C230CB" w:rsidRPr="00834170" w:rsidRDefault="0083417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0.0</w:t>
            </w:r>
          </w:p>
        </w:tc>
        <w:tc>
          <w:tcPr>
            <w:tcW w:w="850" w:type="dxa"/>
            <w:vAlign w:val="center"/>
          </w:tcPr>
          <w:p w:rsidR="00E52D64" w:rsidRPr="00834170" w:rsidRDefault="00834170" w:rsidP="00E52D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:rsidR="00C230CB" w:rsidRPr="00834170" w:rsidRDefault="00834170" w:rsidP="000D725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0.0</w:t>
            </w:r>
          </w:p>
        </w:tc>
        <w:tc>
          <w:tcPr>
            <w:tcW w:w="851" w:type="dxa"/>
            <w:vAlign w:val="center"/>
          </w:tcPr>
          <w:p w:rsidR="00C230CB" w:rsidRDefault="00C230CB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230CB" w:rsidRPr="00834170" w:rsidRDefault="0083417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0.0</w:t>
            </w:r>
          </w:p>
        </w:tc>
        <w:tc>
          <w:tcPr>
            <w:tcW w:w="850" w:type="dxa"/>
            <w:vAlign w:val="center"/>
          </w:tcPr>
          <w:p w:rsidR="00C230CB" w:rsidRDefault="00C230CB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30CB" w:rsidRPr="009D320F" w:rsidTr="00565DE4">
        <w:trPr>
          <w:cantSplit/>
        </w:trPr>
        <w:tc>
          <w:tcPr>
            <w:tcW w:w="2552" w:type="dxa"/>
          </w:tcPr>
          <w:p w:rsidR="00C230CB" w:rsidRPr="009D320F" w:rsidRDefault="0012733A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IV</w:t>
            </w:r>
            <w:r w:rsidR="00C230CB"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985" w:type="dxa"/>
            <w:vAlign w:val="center"/>
          </w:tcPr>
          <w:p w:rsidR="00C230CB" w:rsidRPr="00834170" w:rsidRDefault="0083417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0.0</w:t>
            </w:r>
          </w:p>
        </w:tc>
        <w:tc>
          <w:tcPr>
            <w:tcW w:w="1276" w:type="dxa"/>
            <w:vAlign w:val="center"/>
          </w:tcPr>
          <w:p w:rsidR="00C230CB" w:rsidRPr="00834170" w:rsidRDefault="0083417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0.0</w:t>
            </w:r>
          </w:p>
        </w:tc>
        <w:tc>
          <w:tcPr>
            <w:tcW w:w="850" w:type="dxa"/>
          </w:tcPr>
          <w:p w:rsidR="00C23D74" w:rsidRDefault="00C23D74" w:rsidP="00C230CB">
            <w:pPr>
              <w:jc w:val="center"/>
              <w:rPr>
                <w:sz w:val="24"/>
                <w:szCs w:val="24"/>
              </w:rPr>
            </w:pPr>
          </w:p>
          <w:p w:rsidR="00C230CB" w:rsidRPr="00FA5D4A" w:rsidRDefault="00C230CB" w:rsidP="00C23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230CB" w:rsidRPr="00834170" w:rsidRDefault="00834170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0.0</w:t>
            </w:r>
          </w:p>
        </w:tc>
        <w:tc>
          <w:tcPr>
            <w:tcW w:w="851" w:type="dxa"/>
          </w:tcPr>
          <w:p w:rsidR="00C23D74" w:rsidRDefault="00C23D7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0CB" w:rsidRDefault="00C230C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230CB" w:rsidRPr="00834170" w:rsidRDefault="00834170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0.0</w:t>
            </w:r>
          </w:p>
        </w:tc>
        <w:tc>
          <w:tcPr>
            <w:tcW w:w="850" w:type="dxa"/>
          </w:tcPr>
          <w:p w:rsidR="00C23D74" w:rsidRDefault="00C23D7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30CB" w:rsidRDefault="00C230C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F28B1" w:rsidRDefault="002E1B18" w:rsidP="00B6301A">
      <w:pPr>
        <w:ind w:firstLine="709"/>
        <w:jc w:val="both"/>
      </w:pPr>
      <w:r>
        <w:t xml:space="preserve">Бюджет на 2017 год и на плановый период 2018 и 2019 годов запланирован бездефицитный. </w:t>
      </w:r>
    </w:p>
    <w:p w:rsidR="00355AC9" w:rsidRDefault="00355AC9" w:rsidP="00355AC9">
      <w:pPr>
        <w:pStyle w:val="a4"/>
        <w:ind w:firstLine="709"/>
        <w:jc w:val="both"/>
      </w:pPr>
      <w:r>
        <w:t xml:space="preserve">Одной из важнейших задач является обеспечение прочности бюджета в сложившихся современных условиях. </w:t>
      </w:r>
    </w:p>
    <w:p w:rsidR="00355AC9" w:rsidRPr="00845C88" w:rsidRDefault="00355AC9" w:rsidP="00355AC9">
      <w:pPr>
        <w:pStyle w:val="a4"/>
        <w:jc w:val="both"/>
        <w:rPr>
          <w:szCs w:val="28"/>
        </w:rPr>
      </w:pPr>
      <w:r>
        <w:rPr>
          <w:szCs w:val="28"/>
        </w:rPr>
        <w:t xml:space="preserve">    В связи </w:t>
      </w:r>
      <w:r w:rsidRPr="002D4024">
        <w:rPr>
          <w:szCs w:val="28"/>
        </w:rPr>
        <w:t>с эти</w:t>
      </w:r>
      <w:r>
        <w:rPr>
          <w:szCs w:val="28"/>
        </w:rPr>
        <w:t>м</w:t>
      </w:r>
      <w:r w:rsidRPr="002D4024">
        <w:rPr>
          <w:szCs w:val="28"/>
        </w:rPr>
        <w:t xml:space="preserve"> при планировании</w:t>
      </w:r>
      <w:r>
        <w:rPr>
          <w:szCs w:val="28"/>
        </w:rPr>
        <w:t xml:space="preserve"> </w:t>
      </w:r>
      <w:r>
        <w:t xml:space="preserve"> бюджета поселения учтены основные подходы формирования расходной части, которые обозначены ниже в настоящей </w:t>
      </w:r>
      <w:r>
        <w:lastRenderedPageBreak/>
        <w:t xml:space="preserve">пояснительной записке, </w:t>
      </w:r>
      <w:r w:rsidRPr="00845C88">
        <w:rPr>
          <w:szCs w:val="28"/>
        </w:rPr>
        <w:t xml:space="preserve">с учетом оптимизации </w:t>
      </w:r>
      <w:r>
        <w:rPr>
          <w:szCs w:val="28"/>
        </w:rPr>
        <w:t xml:space="preserve">бюджетных расходов </w:t>
      </w:r>
      <w:r w:rsidRPr="00845C88">
        <w:rPr>
          <w:szCs w:val="28"/>
        </w:rPr>
        <w:t xml:space="preserve">и повышения эффективности использования финансовых ресурсов. </w:t>
      </w:r>
    </w:p>
    <w:p w:rsidR="005A2D01" w:rsidRDefault="00355AC9" w:rsidP="00355AC9">
      <w:pPr>
        <w:jc w:val="both"/>
      </w:pPr>
      <w:r w:rsidRPr="00151913">
        <w:t>В целях сопоставимости бюджетных данных анализ осуществляется в сравнении с показателями первоначально утвержденного бюджета</w:t>
      </w:r>
      <w:r>
        <w:t xml:space="preserve"> на 2016 год </w:t>
      </w:r>
      <w:r>
        <w:rPr>
          <w:szCs w:val="28"/>
        </w:rPr>
        <w:t>Решением Собрания депутатов № 112 от 28.12.2015 года</w:t>
      </w:r>
      <w:r w:rsidRPr="00151913">
        <w:t xml:space="preserve">. </w:t>
      </w:r>
      <w:r>
        <w:t>Это обусловлено тем, что доходная и расходная часть бюджета в течение финансового года уточняется на сумму дополнительно поступающих областных межбюджетных трансфертов, распределяемых в процессе исполнения бюджета.</w:t>
      </w:r>
    </w:p>
    <w:p w:rsidR="0052035B" w:rsidRDefault="0052035B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</w:p>
    <w:p w:rsidR="001E1B2F" w:rsidRDefault="001E1B2F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Default="00E82BA4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 xml:space="preserve">Доходы </w:t>
      </w:r>
      <w:r w:rsidR="00615F87">
        <w:rPr>
          <w:b/>
          <w:sz w:val="32"/>
          <w:szCs w:val="32"/>
        </w:rPr>
        <w:t>бюджета</w:t>
      </w:r>
      <w:r w:rsidR="00A6157E">
        <w:rPr>
          <w:b/>
          <w:sz w:val="32"/>
          <w:szCs w:val="32"/>
        </w:rPr>
        <w:t xml:space="preserve"> Ковалевского сельского поселения </w:t>
      </w:r>
      <w:r w:rsidR="00615F87">
        <w:rPr>
          <w:b/>
          <w:sz w:val="32"/>
          <w:szCs w:val="32"/>
        </w:rPr>
        <w:t xml:space="preserve"> на 2017 год и на плановый период 2018 и 2019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бюджета </w:t>
      </w:r>
      <w:r w:rsidR="00D6166D">
        <w:rPr>
          <w:szCs w:val="28"/>
        </w:rPr>
        <w:t xml:space="preserve">поселения </w:t>
      </w:r>
      <w:r>
        <w:rPr>
          <w:szCs w:val="28"/>
        </w:rPr>
        <w:t xml:space="preserve">на 2017 год предлагаются в общей </w:t>
      </w:r>
      <w:r w:rsidRPr="003C0A89">
        <w:rPr>
          <w:szCs w:val="28"/>
        </w:rPr>
        <w:t xml:space="preserve">сумме </w:t>
      </w:r>
      <w:r w:rsidR="008339F7">
        <w:rPr>
          <w:szCs w:val="28"/>
        </w:rPr>
        <w:t>8 795,6 тыс</w:t>
      </w:r>
      <w:r>
        <w:rPr>
          <w:szCs w:val="28"/>
        </w:rPr>
        <w:t xml:space="preserve">. рублей. Увеличение доходных источников по сравнению с первоначально утвержденным бюджетом 2016 года составит </w:t>
      </w:r>
      <w:r w:rsidR="008339F7">
        <w:rPr>
          <w:szCs w:val="28"/>
        </w:rPr>
        <w:t>352,1 тыс</w:t>
      </w:r>
      <w:r>
        <w:rPr>
          <w:szCs w:val="28"/>
        </w:rPr>
        <w:t xml:space="preserve">. рублей или </w:t>
      </w:r>
      <w:r w:rsidR="008339F7">
        <w:rPr>
          <w:szCs w:val="28"/>
        </w:rPr>
        <w:t>4,2 процента.</w:t>
      </w:r>
      <w:r>
        <w:rPr>
          <w:szCs w:val="28"/>
        </w:rPr>
        <w:t xml:space="preserve"> На 2018 планируется </w:t>
      </w:r>
      <w:r w:rsidR="008339F7">
        <w:rPr>
          <w:szCs w:val="28"/>
        </w:rPr>
        <w:t>5 891,6</w:t>
      </w:r>
      <w:r>
        <w:rPr>
          <w:szCs w:val="28"/>
        </w:rPr>
        <w:t xml:space="preserve"> </w:t>
      </w:r>
      <w:r w:rsidR="008339F7">
        <w:rPr>
          <w:szCs w:val="28"/>
        </w:rPr>
        <w:t>тыс</w:t>
      </w:r>
      <w:r>
        <w:rPr>
          <w:szCs w:val="28"/>
        </w:rPr>
        <w:t xml:space="preserve">. рублей, на 2019 </w:t>
      </w:r>
      <w:r w:rsidR="008339F7">
        <w:rPr>
          <w:szCs w:val="28"/>
        </w:rPr>
        <w:t>–</w:t>
      </w:r>
      <w:r>
        <w:rPr>
          <w:szCs w:val="28"/>
        </w:rPr>
        <w:t xml:space="preserve"> </w:t>
      </w:r>
      <w:r w:rsidR="008339F7">
        <w:rPr>
          <w:szCs w:val="28"/>
        </w:rPr>
        <w:t>5 897,0</w:t>
      </w:r>
      <w:r>
        <w:rPr>
          <w:szCs w:val="28"/>
        </w:rPr>
        <w:t xml:space="preserve"> </w:t>
      </w:r>
      <w:r w:rsidR="008339F7">
        <w:rPr>
          <w:szCs w:val="28"/>
        </w:rPr>
        <w:t>тыс</w:t>
      </w:r>
      <w:r>
        <w:rPr>
          <w:szCs w:val="28"/>
        </w:rPr>
        <w:t>. рублей.</w:t>
      </w:r>
    </w:p>
    <w:p w:rsidR="00F47277" w:rsidRDefault="00F47277" w:rsidP="00F47277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 w:rsidR="003430BE">
        <w:rPr>
          <w:szCs w:val="28"/>
        </w:rPr>
        <w:t xml:space="preserve">ы </w:t>
      </w:r>
      <w:r>
        <w:rPr>
          <w:szCs w:val="28"/>
        </w:rPr>
        <w:t xml:space="preserve"> </w:t>
      </w:r>
      <w:r w:rsidRPr="006E06D0">
        <w:rPr>
          <w:szCs w:val="28"/>
        </w:rPr>
        <w:t xml:space="preserve">бюджета </w:t>
      </w:r>
      <w:r w:rsidR="003430BE">
        <w:rPr>
          <w:szCs w:val="28"/>
        </w:rPr>
        <w:t xml:space="preserve">поселения </w:t>
      </w:r>
      <w:r w:rsidRPr="006E06D0">
        <w:rPr>
          <w:szCs w:val="28"/>
        </w:rPr>
        <w:t>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3430BE">
        <w:rPr>
          <w:szCs w:val="28"/>
        </w:rPr>
        <w:t>Ковалевского сельского поселения</w:t>
      </w:r>
      <w:r w:rsidRPr="006E06D0">
        <w:rPr>
          <w:szCs w:val="28"/>
        </w:rPr>
        <w:t xml:space="preserve"> на 201</w:t>
      </w:r>
      <w:r>
        <w:rPr>
          <w:szCs w:val="28"/>
        </w:rPr>
        <w:t>7</w:t>
      </w:r>
      <w:r w:rsidRPr="006E06D0">
        <w:rPr>
          <w:szCs w:val="28"/>
        </w:rPr>
        <w:t xml:space="preserve"> </w:t>
      </w:r>
      <w:r w:rsidR="003C408A">
        <w:rPr>
          <w:szCs w:val="28"/>
        </w:rPr>
        <w:t>-</w:t>
      </w:r>
      <w:r w:rsidRPr="006E06D0">
        <w:rPr>
          <w:szCs w:val="28"/>
        </w:rPr>
        <w:t xml:space="preserve"> 201</w:t>
      </w:r>
      <w:r>
        <w:rPr>
          <w:szCs w:val="28"/>
        </w:rPr>
        <w:t>9</w:t>
      </w:r>
      <w:r w:rsidRPr="006E06D0">
        <w:rPr>
          <w:szCs w:val="28"/>
        </w:rPr>
        <w:t xml:space="preserve"> год</w:t>
      </w:r>
      <w:r w:rsidR="003C408A">
        <w:rPr>
          <w:szCs w:val="28"/>
        </w:rPr>
        <w:t>ы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политики, с учетом </w:t>
      </w:r>
      <w:r>
        <w:rPr>
          <w:szCs w:val="28"/>
        </w:rPr>
        <w:t xml:space="preserve">проектов </w:t>
      </w:r>
      <w:r w:rsidRPr="006E06D0">
        <w:rPr>
          <w:szCs w:val="28"/>
        </w:rPr>
        <w:t>изменений в бюджетное</w:t>
      </w:r>
      <w:r>
        <w:rPr>
          <w:szCs w:val="28"/>
        </w:rPr>
        <w:t xml:space="preserve"> и налоговое</w:t>
      </w:r>
      <w:r w:rsidRPr="006E06D0">
        <w:rPr>
          <w:szCs w:val="28"/>
        </w:rPr>
        <w:t xml:space="preserve"> законодательство Российской Феде</w:t>
      </w:r>
      <w:r>
        <w:rPr>
          <w:szCs w:val="28"/>
        </w:rPr>
        <w:t>рации</w:t>
      </w:r>
      <w:r w:rsidRPr="006E06D0">
        <w:rPr>
          <w:szCs w:val="28"/>
        </w:rPr>
        <w:t>.</w:t>
      </w:r>
    </w:p>
    <w:p w:rsidR="00F47277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Основные показатели прогноза социально-экономического развития </w:t>
      </w:r>
      <w:r w:rsidR="003430BE">
        <w:rPr>
          <w:szCs w:val="28"/>
        </w:rPr>
        <w:t>Ковалевского сельского поселения</w:t>
      </w:r>
      <w:r>
        <w:rPr>
          <w:szCs w:val="28"/>
        </w:rPr>
        <w:t xml:space="preserve"> на 2017-2019 годы, оказывающие влияние на поступление в областной бюджет доходов:</w:t>
      </w:r>
    </w:p>
    <w:p w:rsidR="00F47277" w:rsidRDefault="00F47277" w:rsidP="00F47277">
      <w:pPr>
        <w:ind w:firstLine="709"/>
        <w:jc w:val="both"/>
        <w:rPr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2774"/>
        <w:gridCol w:w="1433"/>
        <w:gridCol w:w="1546"/>
        <w:gridCol w:w="1519"/>
        <w:gridCol w:w="1418"/>
        <w:gridCol w:w="1416"/>
      </w:tblGrid>
      <w:tr w:rsidR="00F47277" w:rsidRPr="000B18A2" w:rsidTr="001B2E2A">
        <w:tc>
          <w:tcPr>
            <w:tcW w:w="667" w:type="dxa"/>
          </w:tcPr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74" w:type="dxa"/>
          </w:tcPr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433" w:type="dxa"/>
          </w:tcPr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2015 год</w:t>
            </w:r>
          </w:p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546" w:type="dxa"/>
          </w:tcPr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2016 год</w:t>
            </w:r>
          </w:p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1519" w:type="dxa"/>
          </w:tcPr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2017 год</w:t>
            </w:r>
          </w:p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прогноз</w:t>
            </w:r>
          </w:p>
        </w:tc>
        <w:tc>
          <w:tcPr>
            <w:tcW w:w="1418" w:type="dxa"/>
          </w:tcPr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2018 год</w:t>
            </w:r>
          </w:p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прогноз</w:t>
            </w:r>
          </w:p>
        </w:tc>
        <w:tc>
          <w:tcPr>
            <w:tcW w:w="1416" w:type="dxa"/>
          </w:tcPr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2019 год</w:t>
            </w:r>
          </w:p>
          <w:p w:rsidR="00F47277" w:rsidRPr="006C6D1E" w:rsidRDefault="00F47277" w:rsidP="001B2E2A">
            <w:pPr>
              <w:jc w:val="center"/>
              <w:rPr>
                <w:b/>
                <w:sz w:val="24"/>
                <w:szCs w:val="24"/>
              </w:rPr>
            </w:pPr>
            <w:r w:rsidRPr="006C6D1E">
              <w:rPr>
                <w:b/>
                <w:sz w:val="24"/>
                <w:szCs w:val="24"/>
              </w:rPr>
              <w:t>прогноз</w:t>
            </w:r>
          </w:p>
        </w:tc>
      </w:tr>
      <w:tr w:rsidR="00F47277" w:rsidRPr="000B18A2" w:rsidTr="001B2E2A">
        <w:tc>
          <w:tcPr>
            <w:tcW w:w="667" w:type="dxa"/>
          </w:tcPr>
          <w:p w:rsidR="00F47277" w:rsidRPr="00DC0FAD" w:rsidRDefault="00DC0FAD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F47277" w:rsidRPr="00DC0FAD" w:rsidRDefault="00F47277" w:rsidP="001B2E2A">
            <w:pPr>
              <w:jc w:val="both"/>
              <w:rPr>
                <w:sz w:val="24"/>
                <w:szCs w:val="24"/>
              </w:rPr>
            </w:pPr>
            <w:r w:rsidRPr="00DC0FAD">
              <w:rPr>
                <w:sz w:val="24"/>
                <w:szCs w:val="24"/>
              </w:rPr>
              <w:t>Объем инвестиций</w:t>
            </w:r>
          </w:p>
          <w:p w:rsidR="00F47277" w:rsidRPr="00DC0FAD" w:rsidRDefault="00F47277" w:rsidP="00DC0FAD">
            <w:pPr>
              <w:jc w:val="both"/>
              <w:rPr>
                <w:sz w:val="24"/>
                <w:szCs w:val="24"/>
              </w:rPr>
            </w:pPr>
            <w:r w:rsidRPr="00DC0FAD">
              <w:rPr>
                <w:sz w:val="24"/>
                <w:szCs w:val="24"/>
              </w:rPr>
              <w:t>(</w:t>
            </w:r>
            <w:r w:rsidR="00DC0FAD">
              <w:rPr>
                <w:sz w:val="24"/>
                <w:szCs w:val="24"/>
              </w:rPr>
              <w:t>тыс.</w:t>
            </w:r>
            <w:r w:rsidRPr="00DC0FAD">
              <w:rPr>
                <w:sz w:val="24"/>
                <w:szCs w:val="24"/>
              </w:rPr>
              <w:t xml:space="preserve"> руб.)</w:t>
            </w:r>
          </w:p>
        </w:tc>
        <w:tc>
          <w:tcPr>
            <w:tcW w:w="1433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266,0</w:t>
            </w:r>
          </w:p>
        </w:tc>
        <w:tc>
          <w:tcPr>
            <w:tcW w:w="1546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493,0</w:t>
            </w:r>
          </w:p>
        </w:tc>
        <w:tc>
          <w:tcPr>
            <w:tcW w:w="1519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562,5</w:t>
            </w:r>
          </w:p>
        </w:tc>
        <w:tc>
          <w:tcPr>
            <w:tcW w:w="1418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589,5</w:t>
            </w:r>
          </w:p>
        </w:tc>
        <w:tc>
          <w:tcPr>
            <w:tcW w:w="1416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616,5</w:t>
            </w:r>
          </w:p>
        </w:tc>
      </w:tr>
      <w:tr w:rsidR="00F47277" w:rsidRPr="000B18A2" w:rsidTr="001B2E2A">
        <w:tc>
          <w:tcPr>
            <w:tcW w:w="667" w:type="dxa"/>
          </w:tcPr>
          <w:p w:rsidR="00F47277" w:rsidRPr="00D10FA9" w:rsidRDefault="00DC0FAD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F47277" w:rsidRPr="00D10FA9" w:rsidRDefault="00F47277" w:rsidP="001B2E2A">
            <w:pPr>
              <w:jc w:val="both"/>
              <w:rPr>
                <w:sz w:val="24"/>
                <w:szCs w:val="24"/>
              </w:rPr>
            </w:pPr>
            <w:r w:rsidRPr="00D10FA9">
              <w:rPr>
                <w:sz w:val="24"/>
                <w:szCs w:val="24"/>
              </w:rPr>
              <w:t>Фонд заработной платы</w:t>
            </w:r>
          </w:p>
          <w:p w:rsidR="00F47277" w:rsidRPr="00D10FA9" w:rsidRDefault="00D10FA9" w:rsidP="001B2E2A">
            <w:pPr>
              <w:jc w:val="both"/>
              <w:rPr>
                <w:sz w:val="24"/>
                <w:szCs w:val="24"/>
              </w:rPr>
            </w:pPr>
            <w:r w:rsidRPr="00D10FA9">
              <w:rPr>
                <w:sz w:val="24"/>
                <w:szCs w:val="24"/>
              </w:rPr>
              <w:t>(тыс</w:t>
            </w:r>
            <w:r w:rsidR="00F47277" w:rsidRPr="00D10FA9">
              <w:rPr>
                <w:sz w:val="24"/>
                <w:szCs w:val="24"/>
              </w:rPr>
              <w:t>. руб.)</w:t>
            </w:r>
          </w:p>
        </w:tc>
        <w:tc>
          <w:tcPr>
            <w:tcW w:w="1433" w:type="dxa"/>
          </w:tcPr>
          <w:p w:rsidR="00F47277" w:rsidRPr="00D10FA9" w:rsidRDefault="00D10FA9" w:rsidP="001B2E2A">
            <w:pPr>
              <w:jc w:val="center"/>
              <w:rPr>
                <w:sz w:val="24"/>
                <w:szCs w:val="24"/>
              </w:rPr>
            </w:pPr>
            <w:r w:rsidRPr="00D10FA9">
              <w:rPr>
                <w:sz w:val="24"/>
                <w:szCs w:val="24"/>
              </w:rPr>
              <w:t>42 448,5</w:t>
            </w:r>
          </w:p>
        </w:tc>
        <w:tc>
          <w:tcPr>
            <w:tcW w:w="1546" w:type="dxa"/>
          </w:tcPr>
          <w:p w:rsidR="00F47277" w:rsidRPr="00D10FA9" w:rsidRDefault="00D10FA9" w:rsidP="001B2E2A">
            <w:pPr>
              <w:jc w:val="center"/>
              <w:rPr>
                <w:sz w:val="24"/>
                <w:szCs w:val="24"/>
              </w:rPr>
            </w:pPr>
            <w:r w:rsidRPr="00D10FA9">
              <w:rPr>
                <w:sz w:val="24"/>
                <w:szCs w:val="24"/>
              </w:rPr>
              <w:t>42 711,5</w:t>
            </w:r>
          </w:p>
        </w:tc>
        <w:tc>
          <w:tcPr>
            <w:tcW w:w="1519" w:type="dxa"/>
          </w:tcPr>
          <w:p w:rsidR="00F47277" w:rsidRPr="00D10FA9" w:rsidRDefault="00D10FA9" w:rsidP="001B2E2A">
            <w:pPr>
              <w:jc w:val="center"/>
              <w:rPr>
                <w:sz w:val="24"/>
                <w:szCs w:val="24"/>
              </w:rPr>
            </w:pPr>
            <w:r w:rsidRPr="00D10FA9">
              <w:rPr>
                <w:sz w:val="24"/>
                <w:szCs w:val="24"/>
              </w:rPr>
              <w:t>43 260,6</w:t>
            </w:r>
          </w:p>
        </w:tc>
        <w:tc>
          <w:tcPr>
            <w:tcW w:w="1418" w:type="dxa"/>
          </w:tcPr>
          <w:p w:rsidR="00F47277" w:rsidRPr="00D10FA9" w:rsidRDefault="00D10FA9" w:rsidP="001B2E2A">
            <w:pPr>
              <w:jc w:val="center"/>
              <w:rPr>
                <w:sz w:val="24"/>
                <w:szCs w:val="24"/>
              </w:rPr>
            </w:pPr>
            <w:r w:rsidRPr="00D10FA9">
              <w:rPr>
                <w:sz w:val="24"/>
                <w:szCs w:val="24"/>
              </w:rPr>
              <w:t>47 083,8</w:t>
            </w:r>
          </w:p>
        </w:tc>
        <w:tc>
          <w:tcPr>
            <w:tcW w:w="1416" w:type="dxa"/>
          </w:tcPr>
          <w:p w:rsidR="00F47277" w:rsidRPr="00D10FA9" w:rsidRDefault="00D10FA9" w:rsidP="001B2E2A">
            <w:pPr>
              <w:jc w:val="center"/>
              <w:rPr>
                <w:sz w:val="24"/>
                <w:szCs w:val="24"/>
              </w:rPr>
            </w:pPr>
            <w:r w:rsidRPr="00D10FA9">
              <w:rPr>
                <w:sz w:val="24"/>
                <w:szCs w:val="24"/>
              </w:rPr>
              <w:t>50 946,4</w:t>
            </w:r>
          </w:p>
        </w:tc>
      </w:tr>
      <w:tr w:rsidR="00F47277" w:rsidRPr="000B18A2" w:rsidTr="001B2E2A">
        <w:tc>
          <w:tcPr>
            <w:tcW w:w="667" w:type="dxa"/>
          </w:tcPr>
          <w:p w:rsidR="00F47277" w:rsidRPr="00DC0FAD" w:rsidRDefault="00DC0FAD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74" w:type="dxa"/>
          </w:tcPr>
          <w:p w:rsidR="00F47277" w:rsidRPr="00DC0FAD" w:rsidRDefault="00F47277" w:rsidP="00DC0FAD">
            <w:pPr>
              <w:jc w:val="both"/>
              <w:rPr>
                <w:sz w:val="24"/>
                <w:szCs w:val="24"/>
              </w:rPr>
            </w:pPr>
            <w:r w:rsidRPr="00DC0FAD">
              <w:rPr>
                <w:sz w:val="24"/>
                <w:szCs w:val="24"/>
              </w:rPr>
              <w:t xml:space="preserve">Прибыль </w:t>
            </w:r>
            <w:r w:rsidR="00DC0FAD">
              <w:rPr>
                <w:sz w:val="24"/>
                <w:szCs w:val="24"/>
              </w:rPr>
              <w:t>от сельхозпредприятий</w:t>
            </w:r>
            <w:r w:rsidRPr="00DC0FAD">
              <w:rPr>
                <w:sz w:val="24"/>
                <w:szCs w:val="24"/>
              </w:rPr>
              <w:t xml:space="preserve"> (</w:t>
            </w:r>
            <w:r w:rsidR="00DC0FAD">
              <w:rPr>
                <w:sz w:val="24"/>
                <w:szCs w:val="24"/>
              </w:rPr>
              <w:t>тыс</w:t>
            </w:r>
            <w:r w:rsidRPr="00DC0FAD">
              <w:rPr>
                <w:sz w:val="24"/>
                <w:szCs w:val="24"/>
              </w:rPr>
              <w:t>. руб.)</w:t>
            </w:r>
          </w:p>
        </w:tc>
        <w:tc>
          <w:tcPr>
            <w:tcW w:w="1433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</w:t>
            </w:r>
          </w:p>
        </w:tc>
        <w:tc>
          <w:tcPr>
            <w:tcW w:w="1546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1519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</w:t>
            </w:r>
          </w:p>
        </w:tc>
        <w:tc>
          <w:tcPr>
            <w:tcW w:w="1418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</w:t>
            </w:r>
          </w:p>
        </w:tc>
        <w:tc>
          <w:tcPr>
            <w:tcW w:w="1416" w:type="dxa"/>
          </w:tcPr>
          <w:p w:rsidR="00F47277" w:rsidRPr="00DC0FAD" w:rsidRDefault="00DF4DC8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</w:tr>
      <w:tr w:rsidR="00F47277" w:rsidRPr="000B18A2" w:rsidTr="001B2E2A">
        <w:tc>
          <w:tcPr>
            <w:tcW w:w="667" w:type="dxa"/>
          </w:tcPr>
          <w:p w:rsidR="00F47277" w:rsidRPr="001C0B50" w:rsidRDefault="00DC0FAD" w:rsidP="001B2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74" w:type="dxa"/>
          </w:tcPr>
          <w:p w:rsidR="00F47277" w:rsidRPr="001C0B50" w:rsidRDefault="00F47277" w:rsidP="001B2E2A">
            <w:pPr>
              <w:jc w:val="both"/>
              <w:rPr>
                <w:sz w:val="24"/>
                <w:szCs w:val="24"/>
              </w:rPr>
            </w:pPr>
            <w:r w:rsidRPr="001C0B50">
              <w:rPr>
                <w:sz w:val="24"/>
                <w:szCs w:val="24"/>
              </w:rPr>
              <w:t>Индекс потребительских цен (процентов)</w:t>
            </w:r>
          </w:p>
        </w:tc>
        <w:tc>
          <w:tcPr>
            <w:tcW w:w="1433" w:type="dxa"/>
          </w:tcPr>
          <w:p w:rsidR="00F47277" w:rsidRPr="001C0B50" w:rsidRDefault="00F47277" w:rsidP="001B2E2A">
            <w:pPr>
              <w:jc w:val="center"/>
              <w:rPr>
                <w:sz w:val="24"/>
                <w:szCs w:val="24"/>
              </w:rPr>
            </w:pPr>
            <w:r w:rsidRPr="001C0B50">
              <w:rPr>
                <w:sz w:val="24"/>
                <w:szCs w:val="24"/>
              </w:rPr>
              <w:t>112,1</w:t>
            </w:r>
          </w:p>
        </w:tc>
        <w:tc>
          <w:tcPr>
            <w:tcW w:w="1546" w:type="dxa"/>
          </w:tcPr>
          <w:p w:rsidR="00F47277" w:rsidRPr="001C0B50" w:rsidRDefault="00F47277" w:rsidP="001B2E2A">
            <w:pPr>
              <w:jc w:val="center"/>
              <w:rPr>
                <w:sz w:val="24"/>
                <w:szCs w:val="24"/>
              </w:rPr>
            </w:pPr>
            <w:r w:rsidRPr="001C0B50">
              <w:rPr>
                <w:sz w:val="24"/>
                <w:szCs w:val="24"/>
              </w:rPr>
              <w:t>106,5</w:t>
            </w:r>
          </w:p>
        </w:tc>
        <w:tc>
          <w:tcPr>
            <w:tcW w:w="1519" w:type="dxa"/>
          </w:tcPr>
          <w:p w:rsidR="00F47277" w:rsidRPr="001C0B50" w:rsidRDefault="00F47277" w:rsidP="001B2E2A">
            <w:pPr>
              <w:jc w:val="center"/>
              <w:rPr>
                <w:sz w:val="24"/>
                <w:szCs w:val="24"/>
              </w:rPr>
            </w:pPr>
            <w:r w:rsidRPr="001C0B50">
              <w:rPr>
                <w:sz w:val="24"/>
                <w:szCs w:val="24"/>
              </w:rPr>
              <w:t>104,0</w:t>
            </w:r>
          </w:p>
        </w:tc>
        <w:tc>
          <w:tcPr>
            <w:tcW w:w="1418" w:type="dxa"/>
          </w:tcPr>
          <w:p w:rsidR="00F47277" w:rsidRPr="001C0B50" w:rsidRDefault="00F47277" w:rsidP="001B2E2A">
            <w:pPr>
              <w:jc w:val="center"/>
              <w:rPr>
                <w:sz w:val="24"/>
                <w:szCs w:val="24"/>
              </w:rPr>
            </w:pPr>
            <w:r w:rsidRPr="001C0B50">
              <w:rPr>
                <w:sz w:val="24"/>
                <w:szCs w:val="24"/>
              </w:rPr>
              <w:t>104,0</w:t>
            </w:r>
          </w:p>
        </w:tc>
        <w:tc>
          <w:tcPr>
            <w:tcW w:w="1416" w:type="dxa"/>
          </w:tcPr>
          <w:p w:rsidR="00F47277" w:rsidRPr="001C0B50" w:rsidRDefault="00F47277" w:rsidP="001B2E2A">
            <w:pPr>
              <w:jc w:val="center"/>
              <w:rPr>
                <w:sz w:val="24"/>
                <w:szCs w:val="24"/>
              </w:rPr>
            </w:pPr>
            <w:r w:rsidRPr="001C0B50">
              <w:rPr>
                <w:sz w:val="24"/>
                <w:szCs w:val="24"/>
              </w:rPr>
              <w:t>104,0</w:t>
            </w:r>
          </w:p>
        </w:tc>
      </w:tr>
    </w:tbl>
    <w:p w:rsidR="00F47277" w:rsidRDefault="00F47277" w:rsidP="00F47277">
      <w:pPr>
        <w:ind w:firstLine="709"/>
        <w:jc w:val="both"/>
        <w:rPr>
          <w:szCs w:val="28"/>
        </w:rPr>
      </w:pPr>
    </w:p>
    <w:p w:rsidR="00F47277" w:rsidRDefault="00F47277" w:rsidP="00F47277">
      <w:pPr>
        <w:ind w:firstLine="709"/>
        <w:jc w:val="both"/>
        <w:rPr>
          <w:szCs w:val="28"/>
        </w:rPr>
      </w:pPr>
    </w:p>
    <w:p w:rsidR="0071785E" w:rsidRDefault="0071785E" w:rsidP="00F47277">
      <w:pPr>
        <w:jc w:val="center"/>
        <w:rPr>
          <w:b/>
          <w:szCs w:val="28"/>
        </w:rPr>
      </w:pPr>
    </w:p>
    <w:p w:rsidR="0071785E" w:rsidRDefault="0071785E" w:rsidP="00F47277">
      <w:pPr>
        <w:jc w:val="center"/>
        <w:rPr>
          <w:b/>
          <w:szCs w:val="28"/>
        </w:rPr>
      </w:pPr>
    </w:p>
    <w:p w:rsidR="0071785E" w:rsidRDefault="0071785E" w:rsidP="00F47277">
      <w:pPr>
        <w:jc w:val="center"/>
        <w:rPr>
          <w:b/>
          <w:szCs w:val="28"/>
        </w:rPr>
      </w:pPr>
    </w:p>
    <w:p w:rsidR="0071785E" w:rsidRDefault="0071785E" w:rsidP="00F47277">
      <w:pPr>
        <w:jc w:val="center"/>
        <w:rPr>
          <w:b/>
          <w:szCs w:val="28"/>
        </w:rPr>
      </w:pPr>
    </w:p>
    <w:p w:rsidR="00F47277" w:rsidRPr="0091146D" w:rsidRDefault="00F47277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lastRenderedPageBreak/>
        <w:t xml:space="preserve">Особенности формирования и основные характеристики налоговых и    неналоговых доходов бюджета </w:t>
      </w:r>
      <w:r w:rsidR="00A42701">
        <w:rPr>
          <w:b/>
          <w:szCs w:val="28"/>
        </w:rPr>
        <w:t>поселения</w:t>
      </w:r>
    </w:p>
    <w:p w:rsidR="00F47277" w:rsidRPr="007C419C" w:rsidRDefault="00F47277" w:rsidP="00F47277">
      <w:pPr>
        <w:ind w:firstLine="708"/>
        <w:rPr>
          <w:b/>
          <w:szCs w:val="28"/>
          <w:highlight w:val="yellow"/>
        </w:rPr>
      </w:pPr>
    </w:p>
    <w:p w:rsidR="00F47277" w:rsidRPr="00415FE6" w:rsidRDefault="00F47277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>Собственные</w:t>
      </w:r>
      <w:r w:rsidR="009E3F29">
        <w:rPr>
          <w:szCs w:val="28"/>
        </w:rPr>
        <w:t xml:space="preserve"> налоговые и неналоговые </w:t>
      </w:r>
      <w:r w:rsidRPr="00393344">
        <w:rPr>
          <w:szCs w:val="28"/>
        </w:rPr>
        <w:t xml:space="preserve"> доходы бюджета </w:t>
      </w:r>
      <w:r w:rsidR="00490A89">
        <w:rPr>
          <w:szCs w:val="28"/>
        </w:rPr>
        <w:t>поселения</w:t>
      </w:r>
      <w:r w:rsidRPr="00393344">
        <w:rPr>
          <w:szCs w:val="28"/>
        </w:rPr>
        <w:t xml:space="preserve"> в 201</w:t>
      </w:r>
      <w:r>
        <w:rPr>
          <w:szCs w:val="28"/>
        </w:rPr>
        <w:t>7</w:t>
      </w:r>
      <w:r w:rsidRPr="00393344">
        <w:rPr>
          <w:szCs w:val="28"/>
        </w:rPr>
        <w:t xml:space="preserve"> году</w:t>
      </w:r>
      <w:r>
        <w:rPr>
          <w:szCs w:val="28"/>
        </w:rPr>
        <w:t xml:space="preserve"> и плановом периоде 2018 и 2019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Pr="00393344">
        <w:rPr>
          <w:szCs w:val="28"/>
        </w:rPr>
        <w:t xml:space="preserve"> </w:t>
      </w:r>
      <w:r w:rsidR="009E3F29">
        <w:rPr>
          <w:szCs w:val="28"/>
        </w:rPr>
        <w:t>1 568,4</w:t>
      </w:r>
      <w:r w:rsidRPr="00393344">
        <w:rPr>
          <w:szCs w:val="28"/>
        </w:rPr>
        <w:t xml:space="preserve"> </w:t>
      </w:r>
      <w:r w:rsidR="005F312C">
        <w:rPr>
          <w:szCs w:val="28"/>
        </w:rPr>
        <w:t>тыс</w:t>
      </w:r>
      <w:r w:rsidRPr="00393344">
        <w:rPr>
          <w:szCs w:val="28"/>
        </w:rPr>
        <w:t>. рублей</w:t>
      </w:r>
      <w:r>
        <w:rPr>
          <w:szCs w:val="28"/>
        </w:rPr>
        <w:t xml:space="preserve"> </w:t>
      </w:r>
      <w:r w:rsidR="009E3F29">
        <w:rPr>
          <w:szCs w:val="28"/>
        </w:rPr>
        <w:t>1 431,9</w:t>
      </w:r>
      <w:r w:rsidR="005F312C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9E3F29">
        <w:rPr>
          <w:szCs w:val="28"/>
        </w:rPr>
        <w:t>1 474,0</w:t>
      </w:r>
      <w:r w:rsidR="005F312C">
        <w:rPr>
          <w:szCs w:val="28"/>
        </w:rPr>
        <w:t xml:space="preserve"> тыс.</w:t>
      </w:r>
      <w:r w:rsidR="00943472">
        <w:rPr>
          <w:szCs w:val="28"/>
        </w:rPr>
        <w:t xml:space="preserve"> рублей</w:t>
      </w:r>
      <w:r>
        <w:rPr>
          <w:szCs w:val="28"/>
        </w:rPr>
        <w:t>. По сравнению с первона</w:t>
      </w:r>
      <w:r w:rsidR="005F312C">
        <w:rPr>
          <w:szCs w:val="28"/>
        </w:rPr>
        <w:t xml:space="preserve">чальным бюджетом 2016 года </w:t>
      </w:r>
      <w:r w:rsidR="009E3F29">
        <w:rPr>
          <w:szCs w:val="28"/>
        </w:rPr>
        <w:t>снижение</w:t>
      </w:r>
      <w:r w:rsidR="005F312C">
        <w:rPr>
          <w:szCs w:val="28"/>
        </w:rPr>
        <w:t xml:space="preserve"> </w:t>
      </w:r>
      <w:r>
        <w:rPr>
          <w:szCs w:val="28"/>
        </w:rPr>
        <w:t>в 2017 году составит</w:t>
      </w:r>
      <w:r w:rsidRPr="00415FE6">
        <w:rPr>
          <w:szCs w:val="28"/>
        </w:rPr>
        <w:t xml:space="preserve"> </w:t>
      </w:r>
      <w:r w:rsidR="009E3F29">
        <w:rPr>
          <w:szCs w:val="28"/>
        </w:rPr>
        <w:t>1 772,3</w:t>
      </w:r>
      <w:r w:rsidR="005F312C">
        <w:rPr>
          <w:szCs w:val="28"/>
        </w:rPr>
        <w:t xml:space="preserve"> тыс. рублей или </w:t>
      </w:r>
      <w:r w:rsidR="00252098">
        <w:rPr>
          <w:szCs w:val="28"/>
        </w:rPr>
        <w:t xml:space="preserve">53,1 </w:t>
      </w:r>
      <w:r w:rsidR="005F312C">
        <w:rPr>
          <w:szCs w:val="28"/>
        </w:rPr>
        <w:t>процента.</w:t>
      </w:r>
    </w:p>
    <w:p w:rsidR="00F47277" w:rsidRDefault="00F47277" w:rsidP="00F47277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Pr="00E06574">
        <w:rPr>
          <w:szCs w:val="28"/>
        </w:rPr>
        <w:t>Структура доходов</w:t>
      </w:r>
      <w:r>
        <w:rPr>
          <w:szCs w:val="28"/>
        </w:rPr>
        <w:t xml:space="preserve"> </w:t>
      </w:r>
      <w:r w:rsidR="007C050F">
        <w:rPr>
          <w:szCs w:val="28"/>
        </w:rPr>
        <w:t>поселения</w:t>
      </w:r>
      <w:r>
        <w:rPr>
          <w:szCs w:val="28"/>
        </w:rPr>
        <w:t xml:space="preserve"> в 2017-2019 годах </w:t>
      </w:r>
      <w:r w:rsidRPr="00E06574">
        <w:rPr>
          <w:szCs w:val="28"/>
        </w:rPr>
        <w:t>останется прежней</w:t>
      </w:r>
      <w:r>
        <w:rPr>
          <w:szCs w:val="28"/>
        </w:rPr>
        <w:t xml:space="preserve">. </w:t>
      </w:r>
    </w:p>
    <w:p w:rsidR="00F47277" w:rsidRPr="001918A7" w:rsidRDefault="00F47277" w:rsidP="00F47277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1918A7">
        <w:rPr>
          <w:szCs w:val="28"/>
        </w:rPr>
        <w:t xml:space="preserve">Основной объем </w:t>
      </w:r>
      <w:r w:rsidR="00A71E11">
        <w:rPr>
          <w:szCs w:val="28"/>
        </w:rPr>
        <w:t>налоговых</w:t>
      </w:r>
      <w:r w:rsidRPr="001918A7">
        <w:rPr>
          <w:szCs w:val="28"/>
        </w:rPr>
        <w:t xml:space="preserve"> доходов прогнозируется за счет налога на доходы физических лиц – </w:t>
      </w:r>
      <w:r>
        <w:rPr>
          <w:szCs w:val="28"/>
        </w:rPr>
        <w:t xml:space="preserve">более </w:t>
      </w:r>
      <w:r w:rsidR="00161021">
        <w:rPr>
          <w:szCs w:val="28"/>
        </w:rPr>
        <w:t>21 процента</w:t>
      </w:r>
      <w:r w:rsidRPr="001918A7">
        <w:rPr>
          <w:szCs w:val="28"/>
        </w:rPr>
        <w:t xml:space="preserve">; </w:t>
      </w:r>
      <w:r w:rsidR="00161021">
        <w:rPr>
          <w:szCs w:val="28"/>
        </w:rPr>
        <w:t>единого сельскохозяйственного налога</w:t>
      </w:r>
      <w:r w:rsidRPr="001918A7">
        <w:rPr>
          <w:szCs w:val="28"/>
        </w:rPr>
        <w:t xml:space="preserve"> – </w:t>
      </w:r>
      <w:r w:rsidR="00161021">
        <w:rPr>
          <w:szCs w:val="28"/>
        </w:rPr>
        <w:t>более 1</w:t>
      </w:r>
      <w:r>
        <w:rPr>
          <w:szCs w:val="28"/>
        </w:rPr>
        <w:t>1</w:t>
      </w:r>
      <w:r w:rsidRPr="001918A7">
        <w:rPr>
          <w:szCs w:val="28"/>
        </w:rPr>
        <w:t xml:space="preserve"> процент</w:t>
      </w:r>
      <w:r w:rsidR="00161021">
        <w:rPr>
          <w:szCs w:val="28"/>
        </w:rPr>
        <w:t>ов</w:t>
      </w:r>
      <w:r w:rsidRPr="001918A7">
        <w:rPr>
          <w:szCs w:val="28"/>
        </w:rPr>
        <w:t xml:space="preserve">; налогов на имущество – </w:t>
      </w:r>
      <w:r w:rsidR="00161021">
        <w:rPr>
          <w:szCs w:val="28"/>
        </w:rPr>
        <w:t>более 62</w:t>
      </w:r>
      <w:r w:rsidRPr="001918A7">
        <w:rPr>
          <w:szCs w:val="28"/>
        </w:rPr>
        <w:t xml:space="preserve"> процент</w:t>
      </w:r>
      <w:r>
        <w:rPr>
          <w:szCs w:val="28"/>
        </w:rPr>
        <w:t>ов</w:t>
      </w:r>
      <w:r w:rsidR="00161021">
        <w:rPr>
          <w:szCs w:val="28"/>
        </w:rPr>
        <w:t>; государственная пошлина – 0,2 процента.</w:t>
      </w:r>
    </w:p>
    <w:p w:rsidR="00F112ED" w:rsidRPr="00415FE6" w:rsidRDefault="00F47277" w:rsidP="00F112ED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F112ED" w:rsidRPr="00415FE6">
        <w:rPr>
          <w:szCs w:val="28"/>
        </w:rPr>
        <w:t>При форми</w:t>
      </w:r>
      <w:r w:rsidR="007A6C28">
        <w:rPr>
          <w:szCs w:val="28"/>
        </w:rPr>
        <w:t xml:space="preserve">ровании бюджета на 2017 год и на плановый период 2018 и 2019 годов </w:t>
      </w:r>
      <w:r w:rsidR="00F112ED" w:rsidRPr="00415FE6">
        <w:rPr>
          <w:szCs w:val="28"/>
        </w:rPr>
        <w:t>учтены прогнозны</w:t>
      </w:r>
      <w:r w:rsidR="00F112ED">
        <w:rPr>
          <w:szCs w:val="28"/>
        </w:rPr>
        <w:t xml:space="preserve">е значения </w:t>
      </w:r>
      <w:r w:rsidR="00F112ED" w:rsidRPr="00C00988">
        <w:rPr>
          <w:szCs w:val="28"/>
        </w:rPr>
        <w:t>налогооблагаемых баз:</w:t>
      </w:r>
    </w:p>
    <w:p w:rsidR="00F112ED" w:rsidRPr="00415FE6" w:rsidRDefault="00F112ED" w:rsidP="00F112ED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  <w:t xml:space="preserve">- </w:t>
      </w:r>
      <w:r>
        <w:rPr>
          <w:szCs w:val="28"/>
        </w:rPr>
        <w:t>согласно прогноза социально</w:t>
      </w:r>
      <w:r w:rsidR="007A6C28">
        <w:rPr>
          <w:szCs w:val="28"/>
        </w:rPr>
        <w:t>-экономического развития на 2017-2019</w:t>
      </w:r>
      <w:r>
        <w:rPr>
          <w:szCs w:val="28"/>
        </w:rPr>
        <w:t xml:space="preserve"> годы</w:t>
      </w:r>
      <w:r w:rsidRPr="00415FE6">
        <w:rPr>
          <w:szCs w:val="28"/>
        </w:rPr>
        <w:t xml:space="preserve"> - сумма доходов, подлежащих налогообложению для расчета налога на доходы физических лиц;</w:t>
      </w:r>
    </w:p>
    <w:p w:rsidR="00F112ED" w:rsidRPr="00C00988" w:rsidRDefault="00F112ED" w:rsidP="00F112ED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C00988">
        <w:rPr>
          <w:szCs w:val="28"/>
        </w:rPr>
        <w:t>- согласованная с Управлением земельных и имущественных отношений и муниц</w:t>
      </w:r>
      <w:r w:rsidR="00943472">
        <w:rPr>
          <w:szCs w:val="28"/>
        </w:rPr>
        <w:t xml:space="preserve">ипальным заказом – кадастровая </w:t>
      </w:r>
      <w:r w:rsidRPr="00C00988">
        <w:rPr>
          <w:szCs w:val="28"/>
        </w:rPr>
        <w:t>стоимость земель для расчета земельного налога;</w:t>
      </w:r>
    </w:p>
    <w:p w:rsidR="00F112ED" w:rsidRDefault="00F112ED" w:rsidP="00F112ED">
      <w:pPr>
        <w:tabs>
          <w:tab w:val="left" w:pos="851"/>
        </w:tabs>
        <w:ind w:firstLine="851"/>
        <w:jc w:val="both"/>
        <w:rPr>
          <w:szCs w:val="28"/>
        </w:rPr>
      </w:pPr>
      <w:r w:rsidRPr="00C00988">
        <w:rPr>
          <w:szCs w:val="28"/>
        </w:rPr>
        <w:t>- в соответствии с информацией УМП «Бюро технической инвентаризации» - инвентаризационная</w:t>
      </w:r>
      <w:r w:rsidRPr="00415FE6">
        <w:rPr>
          <w:szCs w:val="28"/>
        </w:rPr>
        <w:t xml:space="preserve"> стоимость строений для расчета нал</w:t>
      </w:r>
      <w:r>
        <w:rPr>
          <w:szCs w:val="28"/>
        </w:rPr>
        <w:t>ога на имущество физических лиц.</w:t>
      </w:r>
    </w:p>
    <w:p w:rsidR="00C3659B" w:rsidRPr="00C802B7" w:rsidRDefault="00F112ED" w:rsidP="00C802B7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Pr="00FD7108">
        <w:rPr>
          <w:szCs w:val="28"/>
        </w:rPr>
        <w:t>Кроме того, расчеты основывались на следующих данных статистической налоговой отчетности Управления Федеральной налоговой службы по Ростовской области –</w:t>
      </w:r>
      <w:r>
        <w:rPr>
          <w:szCs w:val="28"/>
        </w:rPr>
        <w:t xml:space="preserve"> </w:t>
      </w:r>
      <w:r w:rsidRPr="00FD7108">
        <w:rPr>
          <w:szCs w:val="28"/>
        </w:rPr>
        <w:t>налоговая база организаций, индивидуальных предпринимателей и крестьянских (фермерских) хозяйств для расчета единог</w:t>
      </w:r>
      <w:r>
        <w:rPr>
          <w:szCs w:val="28"/>
        </w:rPr>
        <w:t>о сельскохозяйственного налога.</w:t>
      </w:r>
    </w:p>
    <w:p w:rsidR="00C3659B" w:rsidRDefault="00C3659B" w:rsidP="00F112ED">
      <w:pPr>
        <w:jc w:val="center"/>
        <w:rPr>
          <w:b/>
          <w:szCs w:val="28"/>
        </w:rPr>
      </w:pPr>
    </w:p>
    <w:p w:rsidR="00F112ED" w:rsidRPr="0069472A" w:rsidRDefault="00F112ED" w:rsidP="00F112ED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</w:t>
      </w:r>
      <w:r w:rsidRPr="0069472A">
        <w:rPr>
          <w:b/>
          <w:szCs w:val="28"/>
        </w:rPr>
        <w:t>Расчет поступлений платежей налоговых и неналоговых доходов по основным доходным источникам на 201</w:t>
      </w:r>
      <w:r w:rsidR="00C802B7" w:rsidRPr="0069472A">
        <w:rPr>
          <w:b/>
          <w:szCs w:val="28"/>
        </w:rPr>
        <w:t>7-2019</w:t>
      </w:r>
      <w:r w:rsidRPr="0069472A">
        <w:rPr>
          <w:b/>
          <w:szCs w:val="28"/>
        </w:rPr>
        <w:t xml:space="preserve"> год</w:t>
      </w:r>
      <w:r w:rsidR="00C802B7" w:rsidRPr="0069472A">
        <w:rPr>
          <w:b/>
          <w:szCs w:val="28"/>
        </w:rPr>
        <w:t>ы</w:t>
      </w:r>
      <w:r w:rsidRPr="0069472A">
        <w:rPr>
          <w:b/>
          <w:szCs w:val="28"/>
        </w:rPr>
        <w:t>, а также</w:t>
      </w:r>
    </w:p>
    <w:p w:rsidR="00F112ED" w:rsidRPr="00603542" w:rsidRDefault="00F112ED" w:rsidP="00F112ED">
      <w:pPr>
        <w:jc w:val="center"/>
        <w:rPr>
          <w:b/>
          <w:szCs w:val="28"/>
        </w:rPr>
      </w:pPr>
      <w:r w:rsidRPr="0069472A">
        <w:rPr>
          <w:b/>
          <w:szCs w:val="28"/>
        </w:rPr>
        <w:t xml:space="preserve"> безвозмездных поступлений в бюджет поселения</w:t>
      </w:r>
    </w:p>
    <w:p w:rsidR="00F112ED" w:rsidRPr="00603542" w:rsidRDefault="00F112ED" w:rsidP="00F112ED">
      <w:pPr>
        <w:rPr>
          <w:b/>
          <w:i/>
          <w:szCs w:val="28"/>
        </w:rPr>
      </w:pPr>
      <w:r>
        <w:rPr>
          <w:b/>
          <w:i/>
          <w:szCs w:val="28"/>
        </w:rPr>
        <w:t xml:space="preserve">                          </w:t>
      </w:r>
    </w:p>
    <w:p w:rsidR="00F112ED" w:rsidRDefault="00F112ED" w:rsidP="00F112ED">
      <w:pPr>
        <w:rPr>
          <w:b/>
          <w:i/>
          <w:szCs w:val="28"/>
        </w:rPr>
      </w:pPr>
      <w:r w:rsidRPr="004951DF">
        <w:rPr>
          <w:b/>
          <w:i/>
          <w:szCs w:val="28"/>
        </w:rPr>
        <w:t xml:space="preserve">                                           </w:t>
      </w:r>
      <w:r w:rsidRPr="00E11AD1">
        <w:rPr>
          <w:b/>
          <w:i/>
          <w:szCs w:val="28"/>
        </w:rPr>
        <w:t>Налог на доходы физических лиц</w:t>
      </w:r>
    </w:p>
    <w:p w:rsidR="00F112ED" w:rsidRPr="00E11AD1" w:rsidRDefault="00F112ED" w:rsidP="00F112ED">
      <w:pPr>
        <w:ind w:firstLine="708"/>
        <w:jc w:val="center"/>
        <w:rPr>
          <w:b/>
          <w:i/>
          <w:szCs w:val="28"/>
        </w:rPr>
      </w:pPr>
    </w:p>
    <w:p w:rsidR="00F112ED" w:rsidRDefault="00F112ED" w:rsidP="00F112ED">
      <w:pPr>
        <w:ind w:firstLine="708"/>
        <w:jc w:val="both"/>
      </w:pPr>
      <w:r>
        <w:t>Налоговый потенциал по налогу на доходы физически</w:t>
      </w:r>
      <w:r w:rsidR="0069472A">
        <w:t>х лиц в бюджет поселения на 2017 год прогнозируется в сумме 337</w:t>
      </w:r>
      <w:r w:rsidR="002A2352">
        <w:t xml:space="preserve">,7 тыс. рублей и на плановый период 2018 и 2019 годов в сумме </w:t>
      </w:r>
      <w:r w:rsidR="00474144">
        <w:t>367,3 тыс. рублей</w:t>
      </w:r>
      <w:r w:rsidR="002A2352">
        <w:t xml:space="preserve"> </w:t>
      </w:r>
      <w:r w:rsidR="00474144">
        <w:t>и 397,4 тыс. рублей.</w:t>
      </w:r>
    </w:p>
    <w:p w:rsidR="00F112ED" w:rsidRPr="00C15EAA" w:rsidRDefault="00F112ED" w:rsidP="00F112ED">
      <w:pPr>
        <w:ind w:firstLine="720"/>
        <w:jc w:val="both"/>
        <w:rPr>
          <w:szCs w:val="28"/>
        </w:rPr>
      </w:pPr>
      <w:r w:rsidRPr="00747231">
        <w:t xml:space="preserve">При расчете </w:t>
      </w:r>
      <w:r>
        <w:t>прогноза</w:t>
      </w:r>
      <w:r w:rsidRPr="00747231">
        <w:t xml:space="preserve"> налогового потенциала по налогу на доходы физических лиц применялись средняя репрезентативная налоговая ставка</w:t>
      </w:r>
      <w:r>
        <w:t>,</w:t>
      </w:r>
      <w:r w:rsidRPr="00BF688E">
        <w:t xml:space="preserve"> </w:t>
      </w:r>
      <w:r>
        <w:t xml:space="preserve">рассчитанная исходя из </w:t>
      </w:r>
      <w:r w:rsidRPr="00C75A19">
        <w:t>фактически сложивш</w:t>
      </w:r>
      <w:r>
        <w:t>ихся</w:t>
      </w:r>
      <w:r w:rsidRPr="00C75A19">
        <w:t xml:space="preserve"> </w:t>
      </w:r>
      <w:r>
        <w:t xml:space="preserve">налоговых баз по суммам доходов, подлежащих налогообложению, </w:t>
      </w:r>
      <w:r w:rsidRPr="00747231">
        <w:t>за три последних отчетных года</w:t>
      </w:r>
      <w:r>
        <w:t>,</w:t>
      </w:r>
      <w:r w:rsidRPr="00747231">
        <w:t xml:space="preserve"> </w:t>
      </w:r>
      <w:r>
        <w:t xml:space="preserve">и </w:t>
      </w:r>
      <w:r>
        <w:rPr>
          <w:szCs w:val="28"/>
        </w:rPr>
        <w:lastRenderedPageBreak/>
        <w:t>коэффициент, учитывающий изменение законодательства о налогах и сборах и бюджетного законодательства.</w:t>
      </w:r>
    </w:p>
    <w:p w:rsidR="00F112ED" w:rsidRDefault="00F112ED" w:rsidP="00F112ED">
      <w:pPr>
        <w:ind w:firstLine="720"/>
        <w:jc w:val="both"/>
      </w:pPr>
      <w:r>
        <w:rPr>
          <w:szCs w:val="28"/>
        </w:rPr>
        <w:t xml:space="preserve">Прогноз доходов разработан на основании анализа сложившейся ситуации в экономике сельского поселения </w:t>
      </w:r>
      <w:r>
        <w:t>и учитывает д</w:t>
      </w:r>
      <w:r w:rsidRPr="000F5E70">
        <w:t xml:space="preserve">альнейшее развитие предприятий </w:t>
      </w:r>
      <w:r>
        <w:t>поселения, наращивание ими объемов производства, реализацию инвестиционных проектов и создание новых рабочих мест,</w:t>
      </w:r>
      <w:r w:rsidRPr="005A145B">
        <w:t xml:space="preserve"> рост заработной платы.</w:t>
      </w:r>
    </w:p>
    <w:p w:rsidR="00F112ED" w:rsidRPr="00665CCC" w:rsidRDefault="00F112ED" w:rsidP="00665CCC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Расчеты произведены на основании данных статистической налоговой отчетности форм № 1-НМ «Отчет о начислении и поступлении налогов, сборов и иных обязательных платежей в бюджетну</w:t>
      </w:r>
      <w:r w:rsidR="0078153B">
        <w:rPr>
          <w:szCs w:val="28"/>
        </w:rPr>
        <w:t>ю систему Российской Федерации»</w:t>
      </w:r>
      <w:r>
        <w:rPr>
          <w:szCs w:val="28"/>
        </w:rPr>
        <w:t>,  № 5-НДФЛ «Отчет о налоговой базе и структуре начислений по налогу на доходы физических лиц»,</w:t>
      </w:r>
      <w:r w:rsidRPr="0062092D">
        <w:rPr>
          <w:szCs w:val="28"/>
        </w:rPr>
        <w:t xml:space="preserve"> </w:t>
      </w:r>
      <w:r>
        <w:rPr>
          <w:szCs w:val="28"/>
        </w:rPr>
        <w:t xml:space="preserve">а также </w:t>
      </w:r>
      <w:r w:rsidRPr="0062092D">
        <w:rPr>
          <w:szCs w:val="28"/>
        </w:rPr>
        <w:t>информационного ресурса</w:t>
      </w:r>
      <w:r>
        <w:rPr>
          <w:szCs w:val="28"/>
        </w:rPr>
        <w:t xml:space="preserve"> УФНС России по Ростовско</w:t>
      </w:r>
      <w:r w:rsidR="00665CCC">
        <w:rPr>
          <w:szCs w:val="28"/>
        </w:rPr>
        <w:t>й области «Расчеты с бюджетом».</w:t>
      </w:r>
      <w:proofErr w:type="gramEnd"/>
    </w:p>
    <w:p w:rsidR="00F112ED" w:rsidRDefault="00F112ED" w:rsidP="00F112ED">
      <w:pPr>
        <w:ind w:firstLine="708"/>
        <w:jc w:val="both"/>
        <w:rPr>
          <w:szCs w:val="28"/>
        </w:rPr>
      </w:pPr>
    </w:p>
    <w:p w:rsidR="00F112ED" w:rsidRPr="00CA217E" w:rsidRDefault="00F112ED" w:rsidP="00F112ED">
      <w:pPr>
        <w:jc w:val="center"/>
        <w:rPr>
          <w:b/>
          <w:i/>
          <w:szCs w:val="28"/>
        </w:rPr>
      </w:pPr>
      <w:r w:rsidRPr="00CA217E">
        <w:rPr>
          <w:b/>
          <w:i/>
          <w:szCs w:val="28"/>
        </w:rPr>
        <w:t>Единый сельскохозяйственный налог</w:t>
      </w:r>
    </w:p>
    <w:p w:rsidR="00F112ED" w:rsidRPr="00CA217E" w:rsidRDefault="00F112ED" w:rsidP="00F112ED">
      <w:pPr>
        <w:jc w:val="center"/>
        <w:rPr>
          <w:b/>
          <w:i/>
          <w:szCs w:val="28"/>
        </w:rPr>
      </w:pPr>
    </w:p>
    <w:p w:rsidR="00F112ED" w:rsidRPr="00CA217E" w:rsidRDefault="005301EF" w:rsidP="00F112ED">
      <w:pPr>
        <w:ind w:firstLine="708"/>
        <w:jc w:val="both"/>
        <w:rPr>
          <w:szCs w:val="28"/>
        </w:rPr>
      </w:pPr>
      <w:r>
        <w:rPr>
          <w:b/>
          <w:i/>
          <w:szCs w:val="28"/>
        </w:rPr>
        <w:t xml:space="preserve">   </w:t>
      </w:r>
      <w:r w:rsidR="00F112ED" w:rsidRPr="00CA217E">
        <w:rPr>
          <w:szCs w:val="28"/>
        </w:rPr>
        <w:t>Оценка налогового потенциала по единому сельскохо</w:t>
      </w:r>
      <w:r>
        <w:rPr>
          <w:szCs w:val="28"/>
        </w:rPr>
        <w:t>зяйственному налогу на 2017</w:t>
      </w:r>
      <w:r w:rsidR="00F112ED" w:rsidRPr="00CA217E">
        <w:rPr>
          <w:szCs w:val="28"/>
        </w:rPr>
        <w:t xml:space="preserve"> год прогнозируется в сумме </w:t>
      </w:r>
      <w:r>
        <w:rPr>
          <w:szCs w:val="28"/>
        </w:rPr>
        <w:t>187,4</w:t>
      </w:r>
      <w:r w:rsidR="00F112ED" w:rsidRPr="00CA217E">
        <w:rPr>
          <w:szCs w:val="28"/>
        </w:rPr>
        <w:t xml:space="preserve"> тыс. рублей</w:t>
      </w:r>
      <w:r>
        <w:rPr>
          <w:szCs w:val="28"/>
        </w:rPr>
        <w:t xml:space="preserve"> и на плановый период 2018 и 2019 годов в сумме</w:t>
      </w:r>
      <w:r w:rsidR="008446B3">
        <w:rPr>
          <w:szCs w:val="28"/>
        </w:rPr>
        <w:t xml:space="preserve"> 195,8 тыс. рублей и 205,3 тыс. рублей.</w:t>
      </w:r>
    </w:p>
    <w:p w:rsidR="001512E7" w:rsidRPr="001512E7" w:rsidRDefault="001512E7" w:rsidP="001512E7">
      <w:pPr>
        <w:ind w:firstLine="708"/>
        <w:jc w:val="both"/>
        <w:rPr>
          <w:szCs w:val="28"/>
        </w:rPr>
      </w:pPr>
      <w:r w:rsidRPr="001512E7">
        <w:rPr>
          <w:szCs w:val="28"/>
        </w:rPr>
        <w:t>При расчете единого сельскохозяйственного налога взята налоговая база организаций, индивидуальных предпринимателей по данным УФНС России по Ростовской области.</w:t>
      </w:r>
    </w:p>
    <w:p w:rsidR="008446B3" w:rsidRPr="001512E7" w:rsidRDefault="001512E7" w:rsidP="001512E7">
      <w:pPr>
        <w:ind w:firstLine="708"/>
        <w:jc w:val="both"/>
        <w:rPr>
          <w:szCs w:val="28"/>
        </w:rPr>
      </w:pPr>
      <w:r w:rsidRPr="001512E7">
        <w:rPr>
          <w:szCs w:val="28"/>
        </w:rPr>
        <w:t>При расчете оценки налогового потенциала применялась средняя репрезентативная налоговая ставка, фактически сложившаяся по статистической и налоговой отчетности и коэффициенты, учитывающие изменения законодательства Российской Федерации.</w:t>
      </w:r>
    </w:p>
    <w:p w:rsidR="001512E7" w:rsidRDefault="001512E7" w:rsidP="00F112ED">
      <w:pPr>
        <w:jc w:val="center"/>
        <w:rPr>
          <w:b/>
          <w:i/>
          <w:szCs w:val="28"/>
        </w:rPr>
      </w:pPr>
    </w:p>
    <w:p w:rsidR="00F112ED" w:rsidRDefault="00F112ED" w:rsidP="00F112ED">
      <w:pPr>
        <w:jc w:val="center"/>
        <w:rPr>
          <w:b/>
          <w:i/>
          <w:szCs w:val="28"/>
        </w:rPr>
      </w:pPr>
      <w:r w:rsidRPr="00B472E0">
        <w:rPr>
          <w:b/>
          <w:i/>
          <w:szCs w:val="28"/>
        </w:rPr>
        <w:t>Налог на имущество физических лиц</w:t>
      </w:r>
    </w:p>
    <w:p w:rsidR="00F112ED" w:rsidRPr="00B472E0" w:rsidRDefault="00F112ED" w:rsidP="00F112ED">
      <w:pPr>
        <w:jc w:val="center"/>
        <w:rPr>
          <w:b/>
          <w:i/>
          <w:szCs w:val="28"/>
        </w:rPr>
      </w:pPr>
    </w:p>
    <w:p w:rsidR="00F112ED" w:rsidRPr="00B472E0" w:rsidRDefault="00F112ED" w:rsidP="00F112ED">
      <w:pPr>
        <w:ind w:firstLine="708"/>
        <w:jc w:val="both"/>
        <w:rPr>
          <w:szCs w:val="28"/>
        </w:rPr>
      </w:pPr>
      <w:r w:rsidRPr="00B472E0">
        <w:rPr>
          <w:szCs w:val="28"/>
        </w:rPr>
        <w:t xml:space="preserve">Оценка налогового потенциала по налогу на </w:t>
      </w:r>
      <w:r w:rsidR="00120451">
        <w:rPr>
          <w:szCs w:val="28"/>
        </w:rPr>
        <w:t>имущество физических лиц на 2017</w:t>
      </w:r>
      <w:r w:rsidRPr="00B472E0">
        <w:rPr>
          <w:szCs w:val="28"/>
        </w:rPr>
        <w:t xml:space="preserve"> год прогнозируется в сумме 1</w:t>
      </w:r>
      <w:r w:rsidR="00120451">
        <w:rPr>
          <w:szCs w:val="28"/>
        </w:rPr>
        <w:t>95,0 тыс. рублей, на плановый период 2018 и 2019 годов в сумме 150,1 тыс. рублей ежегодно.</w:t>
      </w:r>
    </w:p>
    <w:p w:rsidR="00F112ED" w:rsidRPr="00B472E0" w:rsidRDefault="00F112ED" w:rsidP="00F112ED">
      <w:pPr>
        <w:tabs>
          <w:tab w:val="left" w:pos="851"/>
        </w:tabs>
        <w:ind w:firstLine="709"/>
        <w:jc w:val="both"/>
        <w:rPr>
          <w:szCs w:val="28"/>
        </w:rPr>
      </w:pPr>
      <w:r w:rsidRPr="00B472E0">
        <w:rPr>
          <w:szCs w:val="28"/>
        </w:rPr>
        <w:t xml:space="preserve">При расчете налога на имущество физических учтена сумма налога, подлежащая уплате в бюджет, сумма налога, не поступившая в бюджет в связи с предоставлением налогоплательщиками льгот, по данным УФНС России по Ростовской области; инвентаризационная стоимость объектов недвижимости, принадлежащих физическим лицам, по данным представленным </w:t>
      </w:r>
      <w:proofErr w:type="spellStart"/>
      <w:r w:rsidRPr="00B472E0">
        <w:rPr>
          <w:szCs w:val="28"/>
        </w:rPr>
        <w:t>Красносулинским</w:t>
      </w:r>
      <w:proofErr w:type="spellEnd"/>
      <w:r w:rsidRPr="00B472E0">
        <w:rPr>
          <w:szCs w:val="28"/>
        </w:rPr>
        <w:t xml:space="preserve"> УМП «БТИ». </w:t>
      </w:r>
    </w:p>
    <w:p w:rsidR="00F112ED" w:rsidRPr="00B472E0" w:rsidRDefault="00F112ED" w:rsidP="00F112ED">
      <w:pPr>
        <w:ind w:firstLine="720"/>
        <w:jc w:val="both"/>
        <w:rPr>
          <w:szCs w:val="28"/>
        </w:rPr>
      </w:pPr>
      <w:r w:rsidRPr="00B472E0">
        <w:rPr>
          <w:szCs w:val="28"/>
        </w:rPr>
        <w:t xml:space="preserve">При расчете оценки налогового потенциала учитывался коэффициент </w:t>
      </w:r>
      <w:proofErr w:type="spellStart"/>
      <w:r w:rsidRPr="00B472E0">
        <w:rPr>
          <w:szCs w:val="28"/>
        </w:rPr>
        <w:t>неинвентаризационных</w:t>
      </w:r>
      <w:proofErr w:type="spellEnd"/>
      <w:r w:rsidRPr="00B472E0">
        <w:rPr>
          <w:szCs w:val="28"/>
        </w:rPr>
        <w:t xml:space="preserve"> строений, помещений и сооружений, принадлежащих гражданам на праве собственности, коэффициент роста временных инвентаризационных коэффициентов к уровню базовых цен 1969 года. Учтена недоимка в бюджет</w:t>
      </w:r>
      <w:r w:rsidR="00120451">
        <w:rPr>
          <w:szCs w:val="28"/>
        </w:rPr>
        <w:t xml:space="preserve"> поселения на 01.06.2016</w:t>
      </w:r>
      <w:r w:rsidRPr="00B472E0">
        <w:rPr>
          <w:szCs w:val="28"/>
        </w:rPr>
        <w:t xml:space="preserve"> г.</w:t>
      </w:r>
    </w:p>
    <w:p w:rsidR="00F112ED" w:rsidRPr="00F112ED" w:rsidRDefault="00F112ED" w:rsidP="00F112ED">
      <w:pPr>
        <w:rPr>
          <w:b/>
          <w:i/>
          <w:szCs w:val="28"/>
        </w:rPr>
      </w:pPr>
    </w:p>
    <w:p w:rsidR="00F112ED" w:rsidRDefault="00F112ED" w:rsidP="00F112ED">
      <w:pPr>
        <w:ind w:firstLine="708"/>
        <w:jc w:val="center"/>
        <w:rPr>
          <w:b/>
          <w:i/>
          <w:szCs w:val="28"/>
        </w:rPr>
      </w:pPr>
      <w:r w:rsidRPr="00B472E0">
        <w:rPr>
          <w:b/>
          <w:i/>
          <w:szCs w:val="28"/>
        </w:rPr>
        <w:t>Земельный налог</w:t>
      </w:r>
    </w:p>
    <w:p w:rsidR="00F112ED" w:rsidRPr="00B472E0" w:rsidRDefault="00F112ED" w:rsidP="00F112ED">
      <w:pPr>
        <w:ind w:firstLine="708"/>
        <w:jc w:val="center"/>
        <w:rPr>
          <w:b/>
          <w:i/>
          <w:szCs w:val="28"/>
        </w:rPr>
      </w:pPr>
    </w:p>
    <w:p w:rsidR="00F112ED" w:rsidRPr="00B472E0" w:rsidRDefault="00180D22" w:rsidP="00F112ED">
      <w:pPr>
        <w:ind w:firstLine="708"/>
        <w:jc w:val="both"/>
        <w:rPr>
          <w:szCs w:val="28"/>
        </w:rPr>
      </w:pPr>
      <w:r>
        <w:rPr>
          <w:szCs w:val="28"/>
        </w:rPr>
        <w:t>Прогноз</w:t>
      </w:r>
      <w:r w:rsidR="00F112ED" w:rsidRPr="00B472E0">
        <w:rPr>
          <w:szCs w:val="28"/>
        </w:rPr>
        <w:t xml:space="preserve"> налогового потенци</w:t>
      </w:r>
      <w:r>
        <w:rPr>
          <w:szCs w:val="28"/>
        </w:rPr>
        <w:t>ала по земельному налогу на 2017</w:t>
      </w:r>
      <w:r w:rsidR="00F112ED" w:rsidRPr="00B472E0">
        <w:rPr>
          <w:szCs w:val="28"/>
        </w:rPr>
        <w:t xml:space="preserve"> год прогнозируется в сумме </w:t>
      </w:r>
      <w:r>
        <w:rPr>
          <w:szCs w:val="28"/>
        </w:rPr>
        <w:t>788,5 тыс. рублей и на плановый период 2018 и 2019 годов в сумме 656,1 тыс. рублей ежегодно.</w:t>
      </w:r>
    </w:p>
    <w:p w:rsidR="00F112ED" w:rsidRPr="00B472E0" w:rsidRDefault="00F112ED" w:rsidP="00F112ED">
      <w:pPr>
        <w:ind w:firstLine="708"/>
        <w:jc w:val="both"/>
        <w:rPr>
          <w:szCs w:val="28"/>
        </w:rPr>
      </w:pPr>
      <w:r w:rsidRPr="00B472E0">
        <w:rPr>
          <w:szCs w:val="28"/>
        </w:rPr>
        <w:t xml:space="preserve">При расчете земельного налога учитывалась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B472E0">
        <w:rPr>
          <w:szCs w:val="28"/>
        </w:rPr>
        <w:t>пп</w:t>
      </w:r>
      <w:proofErr w:type="spellEnd"/>
      <w:r w:rsidRPr="00B472E0">
        <w:rPr>
          <w:szCs w:val="28"/>
        </w:rPr>
        <w:t xml:space="preserve">. 1 п. 1 ст. 394 НК РФ по ставке 0,3 %;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B472E0">
        <w:rPr>
          <w:szCs w:val="28"/>
        </w:rPr>
        <w:t>пп</w:t>
      </w:r>
      <w:proofErr w:type="spellEnd"/>
      <w:r w:rsidRPr="00B472E0">
        <w:rPr>
          <w:szCs w:val="28"/>
        </w:rPr>
        <w:t>. 2 п. 1 ст. 394 НК РФ по ставке 1,5 %; льгота, установленная п.5 ст. 391 НК в виде уменьшения налоговой базы на 10 000,0 рублей; кадастровая стоимость земельных участков по льготам, у</w:t>
      </w:r>
      <w:r>
        <w:rPr>
          <w:szCs w:val="28"/>
        </w:rPr>
        <w:t>становленным Решением Собрания депутатов</w:t>
      </w:r>
      <w:r w:rsidRPr="00B472E0">
        <w:rPr>
          <w:szCs w:val="28"/>
        </w:rPr>
        <w:t xml:space="preserve"> в соответствии с п. 2 ст. 387 НК РФ, в отношении физических лиц, указанных в Областном законе от 22.10.2005 г. № 380-ЗС «О межбюджетных отношениях органов государственной власти и органов местного самоуправления в Ростовской области»; кадастровая стоимость земельных участков по льготам юридическим лицам, установленным п. 2 и п. 4 ст. 395 НК РФ. Учтена недоимка </w:t>
      </w:r>
      <w:r w:rsidR="00180D22">
        <w:rPr>
          <w:szCs w:val="28"/>
        </w:rPr>
        <w:t>в бюджет поселения на 01.06.2016</w:t>
      </w:r>
      <w:r w:rsidRPr="00B472E0">
        <w:rPr>
          <w:szCs w:val="28"/>
        </w:rPr>
        <w:t xml:space="preserve"> г.</w:t>
      </w:r>
    </w:p>
    <w:p w:rsidR="00180D22" w:rsidRDefault="00757C32" w:rsidP="004D0C8C">
      <w:pPr>
        <w:ind w:firstLine="708"/>
        <w:jc w:val="both"/>
        <w:rPr>
          <w:szCs w:val="28"/>
        </w:rPr>
      </w:pPr>
      <w:r w:rsidRPr="00757C32">
        <w:rPr>
          <w:szCs w:val="28"/>
        </w:rPr>
        <w:t xml:space="preserve">Расчет производился в соответствии с областным законом от 22 октября 2005 года № 380-ЗС «О межбюджетных отношениях органов государственной власти и органов местного самоуправления </w:t>
      </w:r>
      <w:r w:rsidR="004D0C8C">
        <w:rPr>
          <w:szCs w:val="28"/>
        </w:rPr>
        <w:t>в Ростовской области».</w:t>
      </w:r>
    </w:p>
    <w:p w:rsidR="00180D22" w:rsidRPr="00F112ED" w:rsidRDefault="00180D22" w:rsidP="00F112ED"/>
    <w:p w:rsidR="00F112ED" w:rsidRPr="008477F4" w:rsidRDefault="00F112ED" w:rsidP="00F112ED">
      <w:pPr>
        <w:ind w:firstLine="708"/>
        <w:jc w:val="center"/>
        <w:rPr>
          <w:b/>
          <w:i/>
          <w:szCs w:val="28"/>
        </w:rPr>
      </w:pPr>
      <w:r w:rsidRPr="008477F4">
        <w:rPr>
          <w:b/>
          <w:i/>
          <w:szCs w:val="28"/>
        </w:rPr>
        <w:t>Государственная пошлина</w:t>
      </w:r>
    </w:p>
    <w:p w:rsidR="00F112ED" w:rsidRPr="008477F4" w:rsidRDefault="00F112ED" w:rsidP="00F112ED">
      <w:pPr>
        <w:ind w:firstLine="708"/>
        <w:jc w:val="center"/>
        <w:rPr>
          <w:b/>
          <w:i/>
          <w:szCs w:val="28"/>
        </w:rPr>
      </w:pPr>
    </w:p>
    <w:p w:rsidR="00F112ED" w:rsidRPr="00070E00" w:rsidRDefault="00F112ED" w:rsidP="00F112E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Объем</w:t>
      </w:r>
      <w:r w:rsidRPr="00A42A96">
        <w:rPr>
          <w:rFonts w:ascii="Times New Roman" w:hAnsi="Times New Roman"/>
          <w:sz w:val="28"/>
        </w:rPr>
        <w:t xml:space="preserve"> поступлений в областной бюджет государственной пошлины </w:t>
      </w:r>
      <w:r>
        <w:rPr>
          <w:rFonts w:ascii="Times New Roman" w:hAnsi="Times New Roman"/>
          <w:sz w:val="28"/>
        </w:rPr>
        <w:t>в</w:t>
      </w:r>
      <w:r w:rsidRPr="00A42A96">
        <w:rPr>
          <w:rFonts w:ascii="Times New Roman" w:hAnsi="Times New Roman"/>
          <w:sz w:val="28"/>
        </w:rPr>
        <w:t xml:space="preserve"> 201</w:t>
      </w:r>
      <w:r w:rsidR="00070E00">
        <w:rPr>
          <w:rFonts w:ascii="Times New Roman" w:hAnsi="Times New Roman"/>
          <w:sz w:val="28"/>
        </w:rPr>
        <w:t>7</w:t>
      </w:r>
      <w:r w:rsidRPr="00A42A96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</w:t>
      </w:r>
      <w:r w:rsidRPr="00A42A96">
        <w:rPr>
          <w:rFonts w:ascii="Times New Roman" w:hAnsi="Times New Roman"/>
          <w:sz w:val="28"/>
        </w:rPr>
        <w:t xml:space="preserve"> прогнозируется в </w:t>
      </w:r>
      <w:r>
        <w:rPr>
          <w:rFonts w:ascii="Times New Roman" w:hAnsi="Times New Roman"/>
          <w:sz w:val="28"/>
        </w:rPr>
        <w:t>сумме</w:t>
      </w:r>
      <w:r w:rsidRPr="00A42A96">
        <w:rPr>
          <w:rFonts w:ascii="Times New Roman" w:hAnsi="Times New Roman"/>
          <w:sz w:val="28"/>
        </w:rPr>
        <w:t xml:space="preserve"> </w:t>
      </w:r>
      <w:r w:rsidR="00070E00">
        <w:rPr>
          <w:rFonts w:ascii="Times New Roman" w:hAnsi="Times New Roman"/>
          <w:sz w:val="28"/>
        </w:rPr>
        <w:t>3,5</w:t>
      </w:r>
      <w:r>
        <w:rPr>
          <w:rFonts w:ascii="Times New Roman" w:hAnsi="Times New Roman"/>
          <w:sz w:val="28"/>
        </w:rPr>
        <w:t xml:space="preserve"> тыс. рублей</w:t>
      </w:r>
      <w:r w:rsidR="00070E00">
        <w:rPr>
          <w:rFonts w:ascii="Times New Roman" w:hAnsi="Times New Roman"/>
          <w:sz w:val="28"/>
        </w:rPr>
        <w:t xml:space="preserve"> </w:t>
      </w:r>
      <w:r w:rsidR="00070E00" w:rsidRPr="00070E00">
        <w:rPr>
          <w:rFonts w:ascii="Times New Roman" w:hAnsi="Times New Roman"/>
          <w:sz w:val="28"/>
          <w:szCs w:val="28"/>
        </w:rPr>
        <w:t xml:space="preserve">и на плановый период 2018 и 2019 годов в сумме </w:t>
      </w:r>
      <w:r w:rsidR="00070E00">
        <w:rPr>
          <w:rFonts w:ascii="Times New Roman" w:hAnsi="Times New Roman"/>
          <w:sz w:val="28"/>
          <w:szCs w:val="28"/>
        </w:rPr>
        <w:t>3,7</w:t>
      </w:r>
      <w:r w:rsidR="00070E00" w:rsidRPr="00070E00">
        <w:rPr>
          <w:rFonts w:ascii="Times New Roman" w:hAnsi="Times New Roman"/>
          <w:sz w:val="28"/>
          <w:szCs w:val="28"/>
        </w:rPr>
        <w:t xml:space="preserve"> тыс. рублей</w:t>
      </w:r>
      <w:r w:rsidR="00070E00">
        <w:rPr>
          <w:rFonts w:ascii="Times New Roman" w:hAnsi="Times New Roman"/>
          <w:sz w:val="28"/>
          <w:szCs w:val="28"/>
        </w:rPr>
        <w:t xml:space="preserve"> и 3,9 тыс. рублей.</w:t>
      </w:r>
    </w:p>
    <w:p w:rsidR="00F112ED" w:rsidRPr="00061BB9" w:rsidRDefault="00F112ED" w:rsidP="00F112ED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061BB9">
        <w:rPr>
          <w:rFonts w:cs="Arial"/>
        </w:rPr>
        <w:t xml:space="preserve">Расчет </w:t>
      </w:r>
      <w:r>
        <w:rPr>
          <w:rFonts w:cs="Arial"/>
        </w:rPr>
        <w:t xml:space="preserve">доходов в виде </w:t>
      </w:r>
      <w:r w:rsidRPr="00061BB9">
        <w:rPr>
          <w:rFonts w:cs="Arial"/>
        </w:rPr>
        <w:t>государственной пошлины осуществлен по кодам видов доходов бюджетной классификации Российской Федерации на основе ожидаемого исполнения в 201</w:t>
      </w:r>
      <w:r w:rsidR="0046665A">
        <w:rPr>
          <w:rFonts w:cs="Arial"/>
        </w:rPr>
        <w:t>7</w:t>
      </w:r>
      <w:r w:rsidRPr="00061BB9">
        <w:rPr>
          <w:rFonts w:cs="Arial"/>
        </w:rPr>
        <w:t xml:space="preserve"> году и</w:t>
      </w:r>
      <w:r w:rsidR="0046665A">
        <w:rPr>
          <w:rFonts w:cs="Arial"/>
        </w:rPr>
        <w:t xml:space="preserve"> на плановый период </w:t>
      </w:r>
      <w:r w:rsidRPr="00061BB9">
        <w:rPr>
          <w:rFonts w:cs="Arial"/>
        </w:rPr>
        <w:t>201</w:t>
      </w:r>
      <w:r w:rsidR="0046665A">
        <w:rPr>
          <w:rFonts w:cs="Arial"/>
        </w:rPr>
        <w:t>8</w:t>
      </w:r>
      <w:r>
        <w:rPr>
          <w:rFonts w:cs="Arial"/>
        </w:rPr>
        <w:t xml:space="preserve"> </w:t>
      </w:r>
      <w:r w:rsidR="0046665A">
        <w:rPr>
          <w:rFonts w:cs="Arial"/>
        </w:rPr>
        <w:t xml:space="preserve">и 2019 </w:t>
      </w:r>
      <w:r w:rsidRPr="00061BB9">
        <w:rPr>
          <w:rFonts w:cs="Arial"/>
        </w:rPr>
        <w:t>год</w:t>
      </w:r>
      <w:r w:rsidR="0046665A">
        <w:rPr>
          <w:rFonts w:cs="Arial"/>
        </w:rPr>
        <w:t>ов</w:t>
      </w:r>
      <w:r w:rsidRPr="00061BB9">
        <w:rPr>
          <w:rFonts w:cs="Arial"/>
        </w:rPr>
        <w:t>. Прогнозируемая динамика поступлений объясняется заявительным характером оформления юридически значимых действий.</w:t>
      </w:r>
    </w:p>
    <w:p w:rsidR="00F112ED" w:rsidRDefault="00F112ED" w:rsidP="00F112ED">
      <w:pPr>
        <w:ind w:firstLine="708"/>
        <w:jc w:val="center"/>
        <w:rPr>
          <w:b/>
          <w:szCs w:val="28"/>
        </w:rPr>
      </w:pPr>
    </w:p>
    <w:p w:rsidR="00F112ED" w:rsidRDefault="00F112ED" w:rsidP="00F112ED">
      <w:pPr>
        <w:jc w:val="center"/>
        <w:rPr>
          <w:b/>
          <w:szCs w:val="28"/>
        </w:rPr>
      </w:pPr>
      <w:r w:rsidRPr="00702FB8">
        <w:rPr>
          <w:b/>
          <w:szCs w:val="28"/>
        </w:rPr>
        <w:t>Неналоговые доходы</w:t>
      </w:r>
    </w:p>
    <w:p w:rsidR="00091020" w:rsidRDefault="00091020" w:rsidP="00F112ED">
      <w:pPr>
        <w:jc w:val="center"/>
        <w:rPr>
          <w:b/>
          <w:i/>
          <w:szCs w:val="28"/>
        </w:rPr>
      </w:pPr>
    </w:p>
    <w:p w:rsidR="00F112ED" w:rsidRDefault="00F112ED" w:rsidP="00F112ED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Штрафы,</w:t>
      </w:r>
      <w:r w:rsidR="00943472">
        <w:rPr>
          <w:b/>
          <w:i/>
          <w:szCs w:val="28"/>
        </w:rPr>
        <w:t xml:space="preserve"> </w:t>
      </w:r>
      <w:r>
        <w:rPr>
          <w:b/>
          <w:i/>
          <w:szCs w:val="28"/>
        </w:rPr>
        <w:t>санкции,</w:t>
      </w:r>
      <w:r w:rsidR="00943472">
        <w:rPr>
          <w:b/>
          <w:i/>
          <w:szCs w:val="28"/>
        </w:rPr>
        <w:t xml:space="preserve"> </w:t>
      </w:r>
      <w:r>
        <w:rPr>
          <w:b/>
          <w:i/>
          <w:szCs w:val="28"/>
        </w:rPr>
        <w:t>возмещение ущерба.</w:t>
      </w:r>
    </w:p>
    <w:p w:rsidR="00F112ED" w:rsidRPr="00AF71DA" w:rsidRDefault="00F112ED" w:rsidP="00F112ED">
      <w:pPr>
        <w:jc w:val="center"/>
        <w:rPr>
          <w:b/>
          <w:szCs w:val="28"/>
        </w:rPr>
      </w:pPr>
    </w:p>
    <w:p w:rsidR="00F112ED" w:rsidRPr="00E423A6" w:rsidRDefault="00F112ED" w:rsidP="00F112ED">
      <w:pPr>
        <w:ind w:firstLine="708"/>
        <w:jc w:val="both"/>
        <w:rPr>
          <w:color w:val="000000"/>
          <w:szCs w:val="28"/>
        </w:rPr>
      </w:pPr>
      <w:r w:rsidRPr="00E423A6">
        <w:rPr>
          <w:szCs w:val="28"/>
        </w:rPr>
        <w:t>В составе неналоговых д</w:t>
      </w:r>
      <w:r w:rsidR="00473DF7">
        <w:rPr>
          <w:szCs w:val="28"/>
        </w:rPr>
        <w:t>оходов бюджета поселения на 2017</w:t>
      </w:r>
      <w:r w:rsidRPr="00E423A6">
        <w:rPr>
          <w:szCs w:val="28"/>
        </w:rPr>
        <w:t xml:space="preserve"> год прогнозируются штрафы, с</w:t>
      </w:r>
      <w:r w:rsidR="00473DF7">
        <w:rPr>
          <w:szCs w:val="28"/>
        </w:rPr>
        <w:t>анкции, возмещение ущерба – 56,3</w:t>
      </w:r>
      <w:r w:rsidRPr="00E423A6">
        <w:rPr>
          <w:szCs w:val="28"/>
        </w:rPr>
        <w:t xml:space="preserve"> тыс. рублей</w:t>
      </w:r>
      <w:r w:rsidR="00AF5BC7">
        <w:rPr>
          <w:szCs w:val="28"/>
        </w:rPr>
        <w:t xml:space="preserve"> и на плановый период 2018 и 2019 годов 58,9 и 61,2 </w:t>
      </w:r>
      <w:r>
        <w:rPr>
          <w:szCs w:val="28"/>
        </w:rPr>
        <w:t>тыс. рублей</w:t>
      </w:r>
      <w:r w:rsidR="00702FB8">
        <w:rPr>
          <w:szCs w:val="28"/>
        </w:rPr>
        <w:t>.</w:t>
      </w:r>
      <w:r w:rsidRPr="00E423A6">
        <w:rPr>
          <w:szCs w:val="28"/>
        </w:rPr>
        <w:t xml:space="preserve"> </w:t>
      </w:r>
    </w:p>
    <w:p w:rsidR="00F112ED" w:rsidRPr="00702FB8" w:rsidRDefault="00702FB8" w:rsidP="00F112ED">
      <w:pPr>
        <w:ind w:firstLine="708"/>
        <w:jc w:val="both"/>
        <w:rPr>
          <w:szCs w:val="28"/>
        </w:rPr>
      </w:pPr>
      <w:r w:rsidRPr="00702FB8">
        <w:rPr>
          <w:snapToGrid w:val="0"/>
          <w:szCs w:val="28"/>
        </w:rPr>
        <w:t>Расчет сумм штрафов, санкции, возмещений ущерба осуществлен на основе ожидаемого исполнения в 2016 году и оценки поступлений на 2017 год и на плановый период 2018 и 2019 годов.</w:t>
      </w:r>
    </w:p>
    <w:p w:rsidR="00366DCA" w:rsidRDefault="00A74594" w:rsidP="00A74594">
      <w:pPr>
        <w:tabs>
          <w:tab w:val="left" w:pos="4050"/>
        </w:tabs>
        <w:jc w:val="both"/>
        <w:rPr>
          <w:szCs w:val="28"/>
        </w:rPr>
      </w:pPr>
      <w:r>
        <w:rPr>
          <w:szCs w:val="28"/>
        </w:rPr>
        <w:lastRenderedPageBreak/>
        <w:tab/>
        <w:t xml:space="preserve"> </w:t>
      </w:r>
    </w:p>
    <w:p w:rsidR="00A74594" w:rsidRPr="00A74594" w:rsidRDefault="00A74594" w:rsidP="00A74594">
      <w:pPr>
        <w:tabs>
          <w:tab w:val="left" w:pos="4050"/>
        </w:tabs>
        <w:jc w:val="both"/>
        <w:rPr>
          <w:b/>
          <w:i/>
          <w:szCs w:val="28"/>
        </w:rPr>
      </w:pPr>
      <w:r>
        <w:rPr>
          <w:szCs w:val="28"/>
        </w:rPr>
        <w:t xml:space="preserve">                                              </w:t>
      </w:r>
      <w:r w:rsidRPr="00A74594">
        <w:rPr>
          <w:b/>
          <w:i/>
          <w:szCs w:val="28"/>
        </w:rPr>
        <w:t>Безвозмездные поступления</w:t>
      </w:r>
    </w:p>
    <w:p w:rsidR="00366DCA" w:rsidRDefault="00366DCA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FF514F" w:rsidRPr="00CC0E35" w:rsidRDefault="00A74594" w:rsidP="00A74594">
      <w:pPr>
        <w:ind w:firstLine="709"/>
        <w:jc w:val="both"/>
      </w:pPr>
      <w:r w:rsidRPr="00CC0E35">
        <w:t xml:space="preserve">Объем безвозмездных поступлений бюджета поселения запланирован </w:t>
      </w:r>
      <w:r w:rsidR="00FF514F">
        <w:t xml:space="preserve">на 2017 год </w:t>
      </w:r>
      <w:r w:rsidRPr="00CC0E35">
        <w:t xml:space="preserve">в объеме </w:t>
      </w:r>
      <w:r w:rsidR="00CA74EB">
        <w:t>7</w:t>
      </w:r>
      <w:r w:rsidR="009818F7">
        <w:t> 227,2</w:t>
      </w:r>
      <w:r w:rsidR="00FF514F">
        <w:t xml:space="preserve"> </w:t>
      </w:r>
      <w:r w:rsidRPr="00CC0E35">
        <w:t xml:space="preserve"> тыс. рублей</w:t>
      </w:r>
      <w:r w:rsidR="00FF514F">
        <w:t>, на 2018 год –</w:t>
      </w:r>
      <w:r w:rsidR="009818F7">
        <w:t xml:space="preserve">4459,7 </w:t>
      </w:r>
      <w:r w:rsidR="00FF514F">
        <w:t xml:space="preserve"> т</w:t>
      </w:r>
      <w:r w:rsidR="00CA74EB">
        <w:t>ыс. рублей и на 2019 год 4 423,0</w:t>
      </w:r>
      <w:r w:rsidR="00FF514F">
        <w:t xml:space="preserve"> тыс. рублей.</w:t>
      </w:r>
    </w:p>
    <w:p w:rsidR="00A74594" w:rsidRPr="00CC0E35" w:rsidRDefault="00A74594" w:rsidP="00A74594">
      <w:pPr>
        <w:ind w:firstLine="709"/>
        <w:jc w:val="both"/>
      </w:pPr>
      <w:r w:rsidRPr="00CC0E35">
        <w:t>Субвенции на  осуществление первичного воинского учета на территориях, где отс</w:t>
      </w:r>
      <w:r w:rsidR="005D5D64">
        <w:t>утствуют военные</w:t>
      </w:r>
      <w:r w:rsidR="009818F7">
        <w:t xml:space="preserve"> </w:t>
      </w:r>
      <w:proofErr w:type="gramStart"/>
      <w:r w:rsidR="009818F7">
        <w:t>комиссариаты</w:t>
      </w:r>
      <w:proofErr w:type="gramEnd"/>
      <w:r w:rsidR="009818F7">
        <w:t xml:space="preserve"> </w:t>
      </w:r>
      <w:r w:rsidR="005D5D64">
        <w:t xml:space="preserve"> составят в 2017</w:t>
      </w:r>
      <w:r w:rsidR="00B97EF4">
        <w:t xml:space="preserve"> году – 173,3 тыс. рублей, на 2018 и на 2019 годы 173,3 тыс. рублей по каждому году.</w:t>
      </w:r>
    </w:p>
    <w:p w:rsidR="00A74594" w:rsidRPr="00CC0E35" w:rsidRDefault="00A74594" w:rsidP="00A74594">
      <w:pPr>
        <w:ind w:firstLine="709"/>
        <w:jc w:val="both"/>
      </w:pPr>
      <w:r w:rsidRPr="00CC0E35">
        <w:t>Субвенции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</w:t>
      </w:r>
      <w:r w:rsidR="00B97EF4">
        <w:t>вонарушениях составят в 2017 году – 0,2 тыс. рублей и на 2018 и 2019 годы 0,2 тыс. рублей по каждому году.</w:t>
      </w:r>
    </w:p>
    <w:p w:rsidR="00A74594" w:rsidRPr="00CC0E35" w:rsidRDefault="006A0A6A" w:rsidP="006A0A6A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A74594" w:rsidRPr="00CC0E35">
        <w:rPr>
          <w:szCs w:val="28"/>
        </w:rPr>
        <w:t>Дотация на выравнивание бюджетной обес</w:t>
      </w:r>
      <w:r w:rsidR="00CA74EB">
        <w:rPr>
          <w:szCs w:val="28"/>
        </w:rPr>
        <w:t>печенности предусмотрена на 2017</w:t>
      </w:r>
      <w:r w:rsidR="00A74594" w:rsidRPr="00CC0E35">
        <w:rPr>
          <w:szCs w:val="28"/>
        </w:rPr>
        <w:t xml:space="preserve"> год в объеме </w:t>
      </w:r>
      <w:r w:rsidR="00CA74EB">
        <w:t>5 542,6</w:t>
      </w:r>
      <w:r w:rsidR="00A74594" w:rsidRPr="00CC0E35">
        <w:t xml:space="preserve"> </w:t>
      </w:r>
      <w:r w:rsidR="00A74594" w:rsidRPr="00CC0E35">
        <w:rPr>
          <w:szCs w:val="28"/>
        </w:rPr>
        <w:t>тыс. рублей</w:t>
      </w:r>
      <w:r w:rsidR="00CA74EB">
        <w:rPr>
          <w:szCs w:val="28"/>
        </w:rPr>
        <w:t>, на 2018 год 4 286,2 тыс. рублей и на 2019 год 4 249,5 тыс. рублей.</w:t>
      </w:r>
    </w:p>
    <w:p w:rsidR="00A74594" w:rsidRPr="006A0A6A" w:rsidRDefault="006A0A6A" w:rsidP="006A0A6A">
      <w:pPr>
        <w:tabs>
          <w:tab w:val="left" w:pos="12191"/>
        </w:tabs>
        <w:snapToGrid w:val="0"/>
        <w:ind w:left="-108" w:right="-108"/>
        <w:jc w:val="both"/>
        <w:rPr>
          <w:szCs w:val="28"/>
        </w:rPr>
      </w:pPr>
      <w:r>
        <w:rPr>
          <w:szCs w:val="28"/>
        </w:rPr>
        <w:t xml:space="preserve">     </w:t>
      </w:r>
      <w:r w:rsidRPr="006A0A6A">
        <w:rPr>
          <w:szCs w:val="28"/>
        </w:rPr>
        <w:t xml:space="preserve">Межбюджетные трансферты на осуществление полномочий по  дорожной деятельности в отношении автомобильных дорог местного значения в границах населенных пунктов сельских поселений,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Pr="006A0A6A">
          <w:rPr>
            <w:szCs w:val="28"/>
          </w:rPr>
          <w:t>законодательством</w:t>
        </w:r>
      </w:hyperlink>
      <w:r w:rsidRPr="006A0A6A">
        <w:rPr>
          <w:szCs w:val="28"/>
        </w:rPr>
        <w:t xml:space="preserve"> Российской Федерации за счет акцизов на нефтепродукты</w:t>
      </w:r>
      <w:r>
        <w:rPr>
          <w:szCs w:val="28"/>
        </w:rPr>
        <w:t xml:space="preserve"> </w:t>
      </w:r>
      <w:r w:rsidR="00A74594" w:rsidRPr="006A0A6A">
        <w:rPr>
          <w:szCs w:val="28"/>
        </w:rPr>
        <w:t>предусмотрены</w:t>
      </w:r>
      <w:r w:rsidR="00CA74EB">
        <w:t xml:space="preserve"> на 2017</w:t>
      </w:r>
      <w:r w:rsidR="00A74594">
        <w:t xml:space="preserve"> год в сумме 1</w:t>
      </w:r>
      <w:r w:rsidR="00CA74EB">
        <w:t> 511,1</w:t>
      </w:r>
      <w:r w:rsidR="00A74594">
        <w:t xml:space="preserve"> тыс. рублей, из </w:t>
      </w:r>
      <w:r w:rsidR="00A74594" w:rsidRPr="006A0A6A">
        <w:rPr>
          <w:szCs w:val="28"/>
        </w:rPr>
        <w:t xml:space="preserve">них </w:t>
      </w:r>
      <w:r w:rsidRPr="006A0A6A">
        <w:rPr>
          <w:szCs w:val="28"/>
        </w:rPr>
        <w:t xml:space="preserve"> </w:t>
      </w:r>
      <w:r>
        <w:rPr>
          <w:szCs w:val="28"/>
        </w:rPr>
        <w:t>м</w:t>
      </w:r>
      <w:r w:rsidRPr="006A0A6A">
        <w:rPr>
          <w:szCs w:val="28"/>
        </w:rPr>
        <w:t>ежбюджетные трансферты на осуществление полномочий на ремонт и содержание автомобильных дорог общего пользования местного значения</w:t>
      </w:r>
      <w:r>
        <w:rPr>
          <w:szCs w:val="28"/>
        </w:rPr>
        <w:t xml:space="preserve"> за счет субсидий из областного бюджета 289,8 тыс. рублей и </w:t>
      </w:r>
      <w:r w:rsidRPr="006A0A6A">
        <w:rPr>
          <w:szCs w:val="28"/>
        </w:rPr>
        <w:t>на</w:t>
      </w:r>
      <w:r>
        <w:rPr>
          <w:szCs w:val="28"/>
        </w:rPr>
        <w:t xml:space="preserve"> </w:t>
      </w:r>
      <w:r w:rsidRPr="006A0A6A">
        <w:rPr>
          <w:szCs w:val="28"/>
        </w:rPr>
        <w:t>софинансирование областных субсидий за счет акцизов на нефтепродукты</w:t>
      </w:r>
      <w:r>
        <w:rPr>
          <w:szCs w:val="28"/>
        </w:rPr>
        <w:t xml:space="preserve"> 23,6 тыс. рублей.</w:t>
      </w:r>
    </w:p>
    <w:p w:rsidR="001D171C" w:rsidRPr="00C56BFC" w:rsidRDefault="001D171C" w:rsidP="001D171C">
      <w:pPr>
        <w:jc w:val="center"/>
        <w:rPr>
          <w:b/>
        </w:rPr>
      </w:pPr>
    </w:p>
    <w:p w:rsidR="00615F87" w:rsidRPr="003B738E" w:rsidRDefault="00615F87" w:rsidP="006E099E">
      <w:pPr>
        <w:jc w:val="center"/>
        <w:rPr>
          <w:b/>
          <w:sz w:val="32"/>
          <w:szCs w:val="32"/>
        </w:rPr>
      </w:pPr>
      <w:r w:rsidRPr="003B738E">
        <w:rPr>
          <w:b/>
          <w:lang w:val="en-US"/>
        </w:rPr>
        <w:t>IV</w:t>
      </w:r>
      <w:r w:rsidRPr="003B738E">
        <w:rPr>
          <w:b/>
          <w:sz w:val="32"/>
          <w:szCs w:val="32"/>
        </w:rPr>
        <w:t>. Расходы бюджета</w:t>
      </w:r>
      <w:r w:rsidR="001D171C" w:rsidRPr="003B738E">
        <w:rPr>
          <w:b/>
          <w:sz w:val="32"/>
          <w:szCs w:val="32"/>
        </w:rPr>
        <w:t xml:space="preserve"> поселения</w:t>
      </w:r>
      <w:r w:rsidRPr="003B738E">
        <w:rPr>
          <w:b/>
          <w:sz w:val="32"/>
          <w:szCs w:val="32"/>
        </w:rPr>
        <w:t xml:space="preserve"> на 2017 год и</w:t>
      </w:r>
    </w:p>
    <w:p w:rsidR="005E38EC" w:rsidRPr="003B738E" w:rsidRDefault="00615F87" w:rsidP="006E099E">
      <w:pPr>
        <w:jc w:val="center"/>
        <w:rPr>
          <w:b/>
          <w:sz w:val="32"/>
          <w:szCs w:val="32"/>
        </w:rPr>
      </w:pPr>
      <w:r w:rsidRPr="003B738E">
        <w:rPr>
          <w:b/>
          <w:sz w:val="32"/>
          <w:szCs w:val="32"/>
        </w:rPr>
        <w:t>на плановый период 2018 и 2019 годов</w:t>
      </w:r>
    </w:p>
    <w:p w:rsidR="005E38EC" w:rsidRPr="003B738E" w:rsidRDefault="005E38EC" w:rsidP="006E099E">
      <w:pPr>
        <w:jc w:val="center"/>
      </w:pPr>
    </w:p>
    <w:p w:rsidR="001E2BC7" w:rsidRPr="003B738E" w:rsidRDefault="001E2BC7" w:rsidP="006E099E">
      <w:pPr>
        <w:ind w:firstLine="709"/>
        <w:jc w:val="center"/>
        <w:rPr>
          <w:b/>
          <w:szCs w:val="28"/>
        </w:rPr>
      </w:pPr>
      <w:r w:rsidRPr="003B738E">
        <w:rPr>
          <w:b/>
          <w:szCs w:val="28"/>
        </w:rPr>
        <w:t>Особенности</w:t>
      </w:r>
      <w:r w:rsidR="005E38EC" w:rsidRPr="003B738E">
        <w:rPr>
          <w:b/>
          <w:szCs w:val="28"/>
        </w:rPr>
        <w:t xml:space="preserve"> формировани</w:t>
      </w:r>
      <w:r w:rsidRPr="003B738E">
        <w:rPr>
          <w:b/>
          <w:szCs w:val="28"/>
        </w:rPr>
        <w:t>я</w:t>
      </w:r>
      <w:r w:rsidR="005E38EC" w:rsidRPr="003B738E">
        <w:rPr>
          <w:b/>
          <w:szCs w:val="28"/>
        </w:rPr>
        <w:t xml:space="preserve"> расходов</w:t>
      </w:r>
    </w:p>
    <w:p w:rsidR="005E38EC" w:rsidRDefault="005E38EC" w:rsidP="006E099E">
      <w:pPr>
        <w:ind w:firstLine="709"/>
        <w:jc w:val="center"/>
        <w:rPr>
          <w:b/>
          <w:szCs w:val="28"/>
        </w:rPr>
      </w:pPr>
      <w:r w:rsidRPr="003B738E">
        <w:rPr>
          <w:b/>
          <w:szCs w:val="28"/>
        </w:rPr>
        <w:t>бюджета</w:t>
      </w:r>
      <w:r w:rsidR="001E2BC7" w:rsidRPr="003B738E">
        <w:rPr>
          <w:b/>
          <w:szCs w:val="28"/>
        </w:rPr>
        <w:t xml:space="preserve"> </w:t>
      </w:r>
      <w:r w:rsidR="001D171C" w:rsidRPr="003B738E">
        <w:rPr>
          <w:b/>
          <w:szCs w:val="28"/>
        </w:rPr>
        <w:t xml:space="preserve">поселения </w:t>
      </w:r>
      <w:r w:rsidR="001E2BC7" w:rsidRPr="003B738E">
        <w:rPr>
          <w:b/>
          <w:szCs w:val="28"/>
        </w:rPr>
        <w:t>на 2017-2019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6401E5" w:rsidRDefault="00CC2DAC" w:rsidP="00CC2DAC">
      <w:pPr>
        <w:ind w:firstLine="709"/>
        <w:jc w:val="both"/>
        <w:rPr>
          <w:szCs w:val="28"/>
        </w:rPr>
      </w:pPr>
      <w:r>
        <w:rPr>
          <w:szCs w:val="28"/>
        </w:rPr>
        <w:t>Основной и главной задачей при подготовке проекта</w:t>
      </w:r>
      <w:r w:rsidR="006401E5">
        <w:rPr>
          <w:szCs w:val="28"/>
        </w:rPr>
        <w:t xml:space="preserve"> решения</w:t>
      </w:r>
      <w:r>
        <w:rPr>
          <w:szCs w:val="28"/>
        </w:rPr>
        <w:t xml:space="preserve"> о</w:t>
      </w:r>
      <w:r w:rsidR="006401E5">
        <w:rPr>
          <w:szCs w:val="28"/>
        </w:rPr>
        <w:t xml:space="preserve"> бюджете</w:t>
      </w:r>
      <w:r>
        <w:rPr>
          <w:szCs w:val="28"/>
        </w:rPr>
        <w:t xml:space="preserve"> на предстоящую трёхлетку было обеспечить выполнени</w:t>
      </w:r>
      <w:r w:rsidR="006401E5">
        <w:rPr>
          <w:szCs w:val="28"/>
        </w:rPr>
        <w:t>е всех социальных обязательств.</w:t>
      </w:r>
    </w:p>
    <w:p w:rsidR="00CC2DAC" w:rsidRPr="005001A3" w:rsidRDefault="006E099E" w:rsidP="00CC2DAC">
      <w:pPr>
        <w:ind w:firstLine="709"/>
        <w:jc w:val="both"/>
        <w:rPr>
          <w:szCs w:val="28"/>
        </w:rPr>
      </w:pPr>
      <w:r>
        <w:rPr>
          <w:szCs w:val="28"/>
        </w:rPr>
        <w:t xml:space="preserve">Формирование расходов </w:t>
      </w:r>
      <w:r w:rsidR="00CC2DAC" w:rsidRPr="005001A3">
        <w:rPr>
          <w:szCs w:val="28"/>
        </w:rPr>
        <w:t>бюджета</w:t>
      </w:r>
      <w:r>
        <w:rPr>
          <w:szCs w:val="28"/>
        </w:rPr>
        <w:t xml:space="preserve"> поселения</w:t>
      </w:r>
      <w:r w:rsidR="00CC2DAC" w:rsidRPr="005001A3">
        <w:rPr>
          <w:szCs w:val="28"/>
        </w:rPr>
        <w:t xml:space="preserve"> на 2017-2019 годы осуществлялось на основе Методики планирования бюджетных ассигнований бюджета </w:t>
      </w:r>
      <w:r>
        <w:rPr>
          <w:szCs w:val="28"/>
        </w:rPr>
        <w:t xml:space="preserve">поселения </w:t>
      </w:r>
      <w:r w:rsidR="00CC2DAC" w:rsidRPr="005001A3">
        <w:rPr>
          <w:szCs w:val="28"/>
        </w:rPr>
        <w:t>и Порядка планирования бюджетных ассигнований бюджета</w:t>
      </w:r>
      <w:r>
        <w:rPr>
          <w:szCs w:val="28"/>
        </w:rPr>
        <w:t xml:space="preserve"> поселения</w:t>
      </w:r>
      <w:r w:rsidR="00CC2DAC" w:rsidRPr="005001A3">
        <w:rPr>
          <w:szCs w:val="28"/>
        </w:rPr>
        <w:t xml:space="preserve">. </w:t>
      </w:r>
    </w:p>
    <w:p w:rsidR="00CC2DAC" w:rsidRPr="005001A3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6984">
        <w:rPr>
          <w:szCs w:val="28"/>
        </w:rPr>
        <w:t>Показатели расходов бюджета</w:t>
      </w:r>
      <w:r w:rsidR="006E099E">
        <w:rPr>
          <w:szCs w:val="28"/>
        </w:rPr>
        <w:t xml:space="preserve"> поселения</w:t>
      </w:r>
      <w:r w:rsidRPr="00736984">
        <w:rPr>
          <w:szCs w:val="28"/>
        </w:rPr>
        <w:t xml:space="preserve"> на</w:t>
      </w:r>
      <w:r w:rsidRPr="005001A3">
        <w:rPr>
          <w:szCs w:val="28"/>
        </w:rPr>
        <w:t xml:space="preserve"> 2017-2019 годы сформированы с учетом следующих особенностей:</w:t>
      </w:r>
    </w:p>
    <w:p w:rsidR="00CC2DAC" w:rsidRPr="005001A3" w:rsidRDefault="00CC2DAC" w:rsidP="00CC2DAC">
      <w:pPr>
        <w:ind w:firstLine="709"/>
        <w:jc w:val="both"/>
        <w:rPr>
          <w:szCs w:val="28"/>
        </w:rPr>
      </w:pPr>
      <w:r w:rsidRPr="005001A3">
        <w:rPr>
          <w:szCs w:val="28"/>
        </w:rPr>
        <w:lastRenderedPageBreak/>
        <w:t>пропуск индексации расходов на оплату труда</w:t>
      </w:r>
      <w:r w:rsidR="006E099E">
        <w:rPr>
          <w:szCs w:val="28"/>
        </w:rPr>
        <w:t xml:space="preserve"> </w:t>
      </w:r>
      <w:r w:rsidRPr="005001A3">
        <w:rPr>
          <w:szCs w:val="28"/>
        </w:rPr>
        <w:t xml:space="preserve"> муниципальных служащих;</w:t>
      </w:r>
    </w:p>
    <w:p w:rsidR="00CC2DAC" w:rsidRPr="005001A3" w:rsidRDefault="00CC2DAC" w:rsidP="00CC2DAC">
      <w:pPr>
        <w:ind w:firstLine="709"/>
        <w:jc w:val="both"/>
        <w:rPr>
          <w:szCs w:val="28"/>
        </w:rPr>
      </w:pPr>
      <w:r w:rsidRPr="005001A3">
        <w:rPr>
          <w:szCs w:val="28"/>
        </w:rPr>
        <w:t>пропуск индексации расходов на оплату труда работников муниципальных учреждений,</w:t>
      </w:r>
      <w:r w:rsidRPr="005001A3">
        <w:rPr>
          <w:rFonts w:eastAsia="Calibri"/>
          <w:bCs/>
          <w:szCs w:val="28"/>
          <w:lang w:eastAsia="en-US"/>
        </w:rPr>
        <w:t xml:space="preserve"> обслуживающего и технического персонала аппарата управления органов </w:t>
      </w:r>
      <w:r w:rsidR="00692EC0">
        <w:rPr>
          <w:rFonts w:eastAsia="Calibri"/>
          <w:bCs/>
          <w:szCs w:val="28"/>
          <w:lang w:eastAsia="en-US"/>
        </w:rPr>
        <w:t>муниципальной</w:t>
      </w:r>
      <w:r w:rsidRPr="005001A3">
        <w:rPr>
          <w:rFonts w:eastAsia="Calibri"/>
          <w:bCs/>
          <w:szCs w:val="28"/>
          <w:lang w:eastAsia="en-US"/>
        </w:rPr>
        <w:t xml:space="preserve"> власти</w:t>
      </w:r>
      <w:r w:rsidR="00E030D0">
        <w:rPr>
          <w:szCs w:val="28"/>
        </w:rPr>
        <w:t>.</w:t>
      </w:r>
    </w:p>
    <w:p w:rsidR="00E030D0" w:rsidRPr="00E030D0" w:rsidRDefault="00E030D0" w:rsidP="00692EC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b/>
          <w:szCs w:val="28"/>
        </w:rPr>
        <w:tab/>
      </w:r>
      <w:r w:rsidRPr="00E030D0">
        <w:rPr>
          <w:szCs w:val="28"/>
        </w:rPr>
        <w:t xml:space="preserve">Основной задачей в реализации муниципальной политики </w:t>
      </w:r>
      <w:r w:rsidR="00415E88">
        <w:rPr>
          <w:szCs w:val="28"/>
        </w:rPr>
        <w:t xml:space="preserve">Ковалевского </w:t>
      </w:r>
      <w:r w:rsidRPr="00E030D0">
        <w:rPr>
          <w:szCs w:val="28"/>
        </w:rPr>
        <w:t xml:space="preserve">сельского поселения, как и в прошлые годы, остается безусловное обеспечение исполнения Указов Президента Российской Федерации от 07.05.2012 № 597. </w:t>
      </w:r>
    </w:p>
    <w:p w:rsidR="00E030D0" w:rsidRPr="00E030D0" w:rsidRDefault="00E030D0" w:rsidP="00E030D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030D0">
        <w:rPr>
          <w:szCs w:val="28"/>
        </w:rPr>
        <w:t>Концентрация финансовых ресурсов на выполнение задач, поставленных в программных указах Президента Российской Федерации, будет направлена на достижение значений результатов, установленных «дорожными картами».</w:t>
      </w:r>
    </w:p>
    <w:p w:rsidR="00E030D0" w:rsidRPr="00E030D0" w:rsidRDefault="00E030D0" w:rsidP="00E030D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E030D0">
        <w:rPr>
          <w:szCs w:val="28"/>
        </w:rPr>
        <w:t>В целях повышения эффективности использования финансовых ресурсов, обеспечивающих поэтапное повышение заработной платы отдельным категориям работников бюджетной сферы, бюджетные ассигнования на данные цели будут доводиться в установлен</w:t>
      </w:r>
      <w:r w:rsidR="00C56BFC">
        <w:rPr>
          <w:szCs w:val="28"/>
        </w:rPr>
        <w:t>ном Администрацией Ковал</w:t>
      </w:r>
      <w:r w:rsidRPr="00E030D0">
        <w:rPr>
          <w:szCs w:val="28"/>
        </w:rPr>
        <w:t xml:space="preserve">евского сельского поселения порядке. </w:t>
      </w:r>
    </w:p>
    <w:p w:rsidR="00E030D0" w:rsidRPr="00E030D0" w:rsidRDefault="00E030D0" w:rsidP="00E030D0">
      <w:pPr>
        <w:ind w:firstLine="708"/>
        <w:jc w:val="both"/>
        <w:rPr>
          <w:szCs w:val="28"/>
        </w:rPr>
      </w:pPr>
      <w:r w:rsidRPr="00E030D0">
        <w:rPr>
          <w:szCs w:val="28"/>
        </w:rPr>
        <w:t xml:space="preserve">Впервые при планировании бюджета поселения на 2017 год расходы предусмотрены на основе проекта плана закупок муниципальных заказчиков в рамках реализации Федерального закона от 05.04.2013 № 44-ФЗ «О контрактной системе в сфере закупок товаров, работ, услуг для обеспечения государственных и муниципальных нужд». </w:t>
      </w:r>
    </w:p>
    <w:p w:rsidR="00E030D0" w:rsidRPr="00E030D0" w:rsidRDefault="00E030D0" w:rsidP="00E030D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proofErr w:type="gramStart"/>
      <w:r w:rsidRPr="00E030D0">
        <w:rPr>
          <w:color w:val="000000"/>
          <w:szCs w:val="28"/>
        </w:rPr>
        <w:t>В проекте решения о бюджете в составе расходов предусмотрено повышение заработной платы низкооплачиваемых раб</w:t>
      </w:r>
      <w:r w:rsidR="00DD6A33">
        <w:rPr>
          <w:color w:val="000000"/>
          <w:szCs w:val="28"/>
        </w:rPr>
        <w:t>отников на 2017 год в сумме 12,5</w:t>
      </w:r>
      <w:r w:rsidR="00C56BFC">
        <w:rPr>
          <w:color w:val="000000"/>
          <w:szCs w:val="28"/>
        </w:rPr>
        <w:t xml:space="preserve"> </w:t>
      </w:r>
      <w:r w:rsidRPr="00E030D0">
        <w:rPr>
          <w:color w:val="000000"/>
          <w:szCs w:val="28"/>
        </w:rPr>
        <w:t xml:space="preserve">тыс. </w:t>
      </w:r>
      <w:r w:rsidR="00DD6A33">
        <w:rPr>
          <w:color w:val="000000"/>
          <w:szCs w:val="28"/>
        </w:rPr>
        <w:t>рублей, на 2018 год в сумме 19,3</w:t>
      </w:r>
      <w:r w:rsidRPr="00E030D0">
        <w:rPr>
          <w:color w:val="000000"/>
          <w:szCs w:val="28"/>
        </w:rPr>
        <w:t xml:space="preserve"> тыс. рублей, </w:t>
      </w:r>
      <w:r w:rsidR="00DD6A33">
        <w:rPr>
          <w:color w:val="000000"/>
          <w:szCs w:val="28"/>
        </w:rPr>
        <w:t>на 2019 год – 20,1</w:t>
      </w:r>
      <w:r w:rsidRPr="00E030D0">
        <w:rPr>
          <w:color w:val="000000"/>
          <w:szCs w:val="28"/>
        </w:rPr>
        <w:t xml:space="preserve"> тыс. рублей в соответствии с Федеральным законом от 02.06.2016 № 164-ФЗ «О внесении изменения в статью 1 Федерального закона «О минимальном размере оплаты труда», которым установлен минимальный</w:t>
      </w:r>
      <w:proofErr w:type="gramEnd"/>
      <w:r w:rsidR="00C56BFC">
        <w:rPr>
          <w:color w:val="000000"/>
          <w:szCs w:val="28"/>
        </w:rPr>
        <w:t xml:space="preserve"> </w:t>
      </w:r>
      <w:r w:rsidRPr="00E030D0">
        <w:rPr>
          <w:color w:val="000000"/>
          <w:szCs w:val="28"/>
        </w:rPr>
        <w:t>размер</w:t>
      </w:r>
      <w:r w:rsidR="00C56BFC">
        <w:rPr>
          <w:color w:val="000000"/>
          <w:szCs w:val="28"/>
        </w:rPr>
        <w:t xml:space="preserve"> </w:t>
      </w:r>
      <w:r w:rsidRPr="00E030D0">
        <w:rPr>
          <w:color w:val="000000"/>
          <w:szCs w:val="28"/>
        </w:rPr>
        <w:t>оплаты труда в сумме 7</w:t>
      </w:r>
      <w:r w:rsidR="00C56BFC">
        <w:rPr>
          <w:color w:val="000000"/>
          <w:szCs w:val="28"/>
        </w:rPr>
        <w:t> </w:t>
      </w:r>
      <w:r w:rsidRPr="00E030D0">
        <w:rPr>
          <w:color w:val="000000"/>
          <w:szCs w:val="28"/>
        </w:rPr>
        <w:t>500</w:t>
      </w:r>
      <w:r w:rsidR="00C56BFC">
        <w:rPr>
          <w:color w:val="000000"/>
          <w:szCs w:val="28"/>
        </w:rPr>
        <w:t xml:space="preserve"> </w:t>
      </w:r>
      <w:r w:rsidRPr="00E030D0">
        <w:rPr>
          <w:color w:val="000000"/>
          <w:szCs w:val="28"/>
        </w:rPr>
        <w:t>рублей с 1 июля 2016 года.</w:t>
      </w:r>
    </w:p>
    <w:p w:rsidR="00CC2DAC" w:rsidRDefault="00CC2DAC" w:rsidP="00E030D0">
      <w:pPr>
        <w:widowControl w:val="0"/>
        <w:tabs>
          <w:tab w:val="left" w:pos="810"/>
        </w:tabs>
        <w:rPr>
          <w:b/>
          <w:szCs w:val="28"/>
        </w:rPr>
      </w:pPr>
    </w:p>
    <w:p w:rsidR="00CC2DAC" w:rsidRPr="003D031E" w:rsidRDefault="00CC2DAC" w:rsidP="00DD6A33">
      <w:pPr>
        <w:widowControl w:val="0"/>
        <w:jc w:val="center"/>
        <w:rPr>
          <w:b/>
          <w:szCs w:val="28"/>
        </w:rPr>
      </w:pPr>
      <w:r w:rsidRPr="003D031E">
        <w:rPr>
          <w:b/>
          <w:szCs w:val="28"/>
        </w:rPr>
        <w:t>Расходы на обеспечение деятельности аппарата управления</w:t>
      </w:r>
    </w:p>
    <w:p w:rsidR="00CC2DAC" w:rsidRPr="00A454C2" w:rsidRDefault="00DD6A33" w:rsidP="00DD6A33">
      <w:pPr>
        <w:widowControl w:val="0"/>
        <w:ind w:firstLine="567"/>
        <w:jc w:val="center"/>
        <w:rPr>
          <w:b/>
          <w:szCs w:val="28"/>
        </w:rPr>
      </w:pPr>
      <w:r w:rsidRPr="003D031E">
        <w:rPr>
          <w:b/>
          <w:szCs w:val="28"/>
        </w:rPr>
        <w:t>органа местного самоуправления Ковалевского сельского поселения</w:t>
      </w:r>
    </w:p>
    <w:p w:rsidR="00CC2DAC" w:rsidRPr="00A454C2" w:rsidRDefault="00CC2DAC" w:rsidP="00CC2DAC">
      <w:pPr>
        <w:widowControl w:val="0"/>
        <w:ind w:firstLine="567"/>
        <w:jc w:val="both"/>
        <w:rPr>
          <w:b/>
          <w:szCs w:val="28"/>
        </w:rPr>
      </w:pPr>
    </w:p>
    <w:p w:rsidR="00CC2DAC" w:rsidRPr="00952D7D" w:rsidRDefault="00CC2DAC" w:rsidP="00CC2DAC">
      <w:pPr>
        <w:widowControl w:val="0"/>
        <w:ind w:firstLine="708"/>
        <w:jc w:val="both"/>
        <w:rPr>
          <w:szCs w:val="28"/>
        </w:rPr>
      </w:pPr>
      <w:r w:rsidRPr="00952D7D">
        <w:rPr>
          <w:szCs w:val="28"/>
        </w:rPr>
        <w:t>Объем расходов на финансовое обеспе</w:t>
      </w:r>
      <w:r w:rsidR="00BA5B2E">
        <w:rPr>
          <w:szCs w:val="28"/>
        </w:rPr>
        <w:t xml:space="preserve">чение </w:t>
      </w:r>
      <w:proofErr w:type="gramStart"/>
      <w:r w:rsidR="00BA5B2E">
        <w:rPr>
          <w:szCs w:val="28"/>
        </w:rPr>
        <w:t>выполнения функций органа</w:t>
      </w:r>
      <w:r w:rsidRPr="00952D7D">
        <w:rPr>
          <w:szCs w:val="28"/>
        </w:rPr>
        <w:t xml:space="preserve"> </w:t>
      </w:r>
      <w:r w:rsidR="00BA5B2E">
        <w:rPr>
          <w:szCs w:val="28"/>
        </w:rPr>
        <w:t>местного самоуправления Ковалевского сельского поселения</w:t>
      </w:r>
      <w:proofErr w:type="gramEnd"/>
      <w:r w:rsidR="00BA5B2E">
        <w:rPr>
          <w:szCs w:val="28"/>
        </w:rPr>
        <w:t xml:space="preserve"> </w:t>
      </w:r>
      <w:r w:rsidRPr="00952D7D">
        <w:rPr>
          <w:szCs w:val="28"/>
        </w:rPr>
        <w:t xml:space="preserve"> запланирован в 2017 году в </w:t>
      </w:r>
      <w:r>
        <w:rPr>
          <w:szCs w:val="28"/>
        </w:rPr>
        <w:t>сумме</w:t>
      </w:r>
      <w:r w:rsidR="00BE13F5">
        <w:rPr>
          <w:szCs w:val="28"/>
        </w:rPr>
        <w:t xml:space="preserve">  3 818,8 тыс</w:t>
      </w:r>
      <w:r w:rsidRPr="00952D7D">
        <w:rPr>
          <w:szCs w:val="28"/>
        </w:rPr>
        <w:t xml:space="preserve">. рублей, в 2018 году – </w:t>
      </w:r>
      <w:r w:rsidR="00BE13F5">
        <w:rPr>
          <w:szCs w:val="28"/>
        </w:rPr>
        <w:t>3 246,7</w:t>
      </w:r>
      <w:r w:rsidRPr="00952D7D">
        <w:rPr>
          <w:szCs w:val="28"/>
        </w:rPr>
        <w:t xml:space="preserve"> рублей, в 2019 год</w:t>
      </w:r>
      <w:r w:rsidR="00BE13F5">
        <w:rPr>
          <w:szCs w:val="28"/>
        </w:rPr>
        <w:t>у – 3 263,0</w:t>
      </w:r>
      <w:r w:rsidRPr="00952D7D">
        <w:rPr>
          <w:szCs w:val="28"/>
        </w:rPr>
        <w:t xml:space="preserve"> млн. рублей.</w:t>
      </w:r>
    </w:p>
    <w:p w:rsidR="00CC2DAC" w:rsidRPr="00A454C2" w:rsidRDefault="00CC2DAC" w:rsidP="00CC2DAC">
      <w:pPr>
        <w:widowControl w:val="0"/>
        <w:ind w:firstLine="708"/>
        <w:jc w:val="both"/>
        <w:rPr>
          <w:szCs w:val="28"/>
        </w:rPr>
      </w:pPr>
      <w:r w:rsidRPr="00A454C2">
        <w:rPr>
          <w:szCs w:val="28"/>
        </w:rPr>
        <w:t>В условиях сохранения норматив</w:t>
      </w:r>
      <w:r>
        <w:rPr>
          <w:szCs w:val="28"/>
        </w:rPr>
        <w:t>а</w:t>
      </w:r>
      <w:r w:rsidRPr="00A454C2">
        <w:rPr>
          <w:szCs w:val="28"/>
        </w:rPr>
        <w:t xml:space="preserve"> формирования расходов на содержание органов </w:t>
      </w:r>
      <w:r w:rsidR="00BE13F5">
        <w:rPr>
          <w:szCs w:val="28"/>
        </w:rPr>
        <w:t>местного самоуправления</w:t>
      </w:r>
      <w:r w:rsidRPr="00A454C2">
        <w:rPr>
          <w:szCs w:val="28"/>
        </w:rPr>
        <w:t xml:space="preserve"> на 2017 год для </w:t>
      </w:r>
      <w:r w:rsidR="00BE13F5">
        <w:rPr>
          <w:szCs w:val="28"/>
        </w:rPr>
        <w:t>Ковалевского сельского поселения</w:t>
      </w:r>
      <w:r w:rsidRPr="00A454C2">
        <w:rPr>
          <w:szCs w:val="28"/>
        </w:rPr>
        <w:t xml:space="preserve"> на уровне текущего года расходы на обеспечение деятельн</w:t>
      </w:r>
      <w:r w:rsidR="00BE13F5">
        <w:rPr>
          <w:szCs w:val="28"/>
        </w:rPr>
        <w:t>ости аппарата управления органа</w:t>
      </w:r>
      <w:r w:rsidRPr="00A454C2">
        <w:rPr>
          <w:szCs w:val="28"/>
        </w:rPr>
        <w:t xml:space="preserve"> </w:t>
      </w:r>
      <w:r w:rsidR="00BE13F5">
        <w:rPr>
          <w:szCs w:val="28"/>
        </w:rPr>
        <w:t>местного самоуправления Ковалевского сельского поселения</w:t>
      </w:r>
      <w:r w:rsidR="00FC2D41">
        <w:rPr>
          <w:szCs w:val="28"/>
        </w:rPr>
        <w:t xml:space="preserve"> составят 54</w:t>
      </w:r>
      <w:r w:rsidRPr="00A454C2">
        <w:rPr>
          <w:szCs w:val="28"/>
        </w:rPr>
        <w:t xml:space="preserve"> процента от общего объема налоговых и неналоговых доходов бюджета</w:t>
      </w:r>
      <w:r w:rsidR="00BE13F5">
        <w:rPr>
          <w:szCs w:val="28"/>
        </w:rPr>
        <w:t xml:space="preserve"> поселения</w:t>
      </w:r>
      <w:r w:rsidRPr="00A454C2">
        <w:rPr>
          <w:szCs w:val="28"/>
        </w:rPr>
        <w:t>, а также дотации на выравнивание бюджетной обеспеченности.</w:t>
      </w:r>
    </w:p>
    <w:p w:rsidR="00266D37" w:rsidRPr="00266D37" w:rsidRDefault="00266D37" w:rsidP="00266D37">
      <w:pPr>
        <w:widowControl w:val="0"/>
        <w:ind w:firstLine="708"/>
        <w:jc w:val="both"/>
        <w:rPr>
          <w:szCs w:val="28"/>
        </w:rPr>
      </w:pPr>
      <w:r w:rsidRPr="00266D37">
        <w:rPr>
          <w:szCs w:val="28"/>
        </w:rPr>
        <w:t xml:space="preserve">При расчете данных расходов учтены средства на оплату труда </w:t>
      </w:r>
      <w:r w:rsidRPr="00266D37">
        <w:rPr>
          <w:szCs w:val="28"/>
        </w:rPr>
        <w:lastRenderedPageBreak/>
        <w:t xml:space="preserve">муниципальных служащих и работников,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самоуправления, а также обслуживающего персонала, обеспечение государственных гарантий муниципальных служащих и материально-техническое обеспечение деятельности аппарата управления. </w:t>
      </w:r>
    </w:p>
    <w:p w:rsidR="00266D37" w:rsidRPr="00266D37" w:rsidRDefault="00266D37" w:rsidP="00266D37">
      <w:pPr>
        <w:ind w:firstLine="708"/>
        <w:jc w:val="both"/>
        <w:rPr>
          <w:szCs w:val="28"/>
        </w:rPr>
      </w:pPr>
      <w:r w:rsidRPr="00266D37">
        <w:rPr>
          <w:szCs w:val="28"/>
        </w:rPr>
        <w:t>Численность работников аппарата управления органа местного самоуправления при расчете установлена в количестве 14,</w:t>
      </w:r>
      <w:r w:rsidR="001B61D7">
        <w:rPr>
          <w:szCs w:val="28"/>
        </w:rPr>
        <w:t>2</w:t>
      </w:r>
      <w:r w:rsidRPr="00266D37">
        <w:rPr>
          <w:szCs w:val="28"/>
        </w:rPr>
        <w:t xml:space="preserve">5 единиц, в том числе муниципальных служащих в количестве </w:t>
      </w:r>
      <w:r w:rsidR="001B61D7">
        <w:rPr>
          <w:szCs w:val="28"/>
        </w:rPr>
        <w:t>8,0</w:t>
      </w:r>
      <w:r w:rsidRPr="00266D37">
        <w:rPr>
          <w:szCs w:val="28"/>
        </w:rPr>
        <w:t xml:space="preserve"> единиц, обслуживающего и технического персонала в количестве </w:t>
      </w:r>
      <w:r w:rsidR="001B61D7">
        <w:rPr>
          <w:szCs w:val="28"/>
        </w:rPr>
        <w:t>6,2</w:t>
      </w:r>
      <w:r w:rsidRPr="00266D37">
        <w:rPr>
          <w:szCs w:val="28"/>
        </w:rPr>
        <w:t>5 единиц.</w:t>
      </w: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7161CD">
      <w:pPr>
        <w:pStyle w:val="a4"/>
        <w:ind w:firstLine="709"/>
        <w:rPr>
          <w:b/>
          <w:sz w:val="32"/>
          <w:szCs w:val="32"/>
        </w:rPr>
      </w:pPr>
      <w:r w:rsidRPr="00D4748D">
        <w:rPr>
          <w:b/>
          <w:sz w:val="32"/>
          <w:szCs w:val="32"/>
        </w:rPr>
        <w:t>Программная структура расходов</w:t>
      </w:r>
    </w:p>
    <w:p w:rsidR="007161CD" w:rsidRDefault="007161CD" w:rsidP="007161CD">
      <w:pPr>
        <w:pStyle w:val="a4"/>
        <w:ind w:firstLine="709"/>
        <w:rPr>
          <w:b/>
          <w:sz w:val="32"/>
          <w:szCs w:val="32"/>
        </w:rPr>
      </w:pPr>
      <w:r w:rsidRPr="00D4748D">
        <w:rPr>
          <w:b/>
          <w:sz w:val="32"/>
          <w:szCs w:val="32"/>
        </w:rPr>
        <w:t xml:space="preserve">бюджета </w:t>
      </w:r>
      <w:r>
        <w:rPr>
          <w:b/>
          <w:sz w:val="32"/>
          <w:szCs w:val="32"/>
        </w:rPr>
        <w:t xml:space="preserve">поселения </w:t>
      </w:r>
      <w:r w:rsidRPr="00D4748D">
        <w:rPr>
          <w:b/>
          <w:sz w:val="32"/>
          <w:szCs w:val="32"/>
        </w:rPr>
        <w:t>на 201</w:t>
      </w:r>
      <w:r w:rsidR="001B61D7">
        <w:rPr>
          <w:b/>
          <w:sz w:val="32"/>
          <w:szCs w:val="32"/>
        </w:rPr>
        <w:t>7-2019</w:t>
      </w:r>
      <w:r w:rsidRPr="00D4748D">
        <w:rPr>
          <w:b/>
          <w:sz w:val="32"/>
          <w:szCs w:val="32"/>
        </w:rPr>
        <w:t xml:space="preserve"> год</w:t>
      </w:r>
      <w:r w:rsidR="001B61D7">
        <w:rPr>
          <w:b/>
          <w:sz w:val="32"/>
          <w:szCs w:val="32"/>
        </w:rPr>
        <w:t>ы</w:t>
      </w:r>
    </w:p>
    <w:p w:rsidR="007161CD" w:rsidRPr="00F10466" w:rsidRDefault="007161CD" w:rsidP="007161CD">
      <w:pPr>
        <w:widowControl w:val="0"/>
        <w:jc w:val="center"/>
        <w:outlineLvl w:val="0"/>
        <w:rPr>
          <w:szCs w:val="28"/>
          <w:highlight w:val="yellow"/>
        </w:rPr>
      </w:pPr>
    </w:p>
    <w:p w:rsidR="007161CD" w:rsidRPr="00A67A48" w:rsidRDefault="007161CD" w:rsidP="007161CD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r>
        <w:rPr>
          <w:color w:val="000000"/>
          <w:szCs w:val="28"/>
        </w:rPr>
        <w:t xml:space="preserve">решением Собрания депутатов Ковалевского </w:t>
      </w:r>
      <w:r w:rsidRPr="008156DE">
        <w:rPr>
          <w:color w:val="000000"/>
          <w:szCs w:val="28"/>
        </w:rPr>
        <w:t xml:space="preserve">сельского поселения от </w:t>
      </w:r>
      <w:r>
        <w:rPr>
          <w:color w:val="000000"/>
          <w:szCs w:val="28"/>
        </w:rPr>
        <w:t>09</w:t>
      </w:r>
      <w:r w:rsidRPr="008156DE">
        <w:rPr>
          <w:color w:val="000000"/>
          <w:szCs w:val="28"/>
        </w:rPr>
        <w:t>.0</w:t>
      </w:r>
      <w:r>
        <w:rPr>
          <w:color w:val="000000"/>
          <w:szCs w:val="28"/>
        </w:rPr>
        <w:t>8.</w:t>
      </w:r>
      <w:r w:rsidRPr="008156DE">
        <w:rPr>
          <w:color w:val="000000"/>
          <w:szCs w:val="28"/>
        </w:rPr>
        <w:t>2007 №</w:t>
      </w:r>
      <w:r w:rsidR="00787951">
        <w:rPr>
          <w:color w:val="000000"/>
          <w:szCs w:val="28"/>
        </w:rPr>
        <w:t xml:space="preserve"> </w:t>
      </w:r>
      <w:r w:rsidRPr="008156DE">
        <w:rPr>
          <w:color w:val="000000"/>
          <w:szCs w:val="28"/>
        </w:rPr>
        <w:t>1</w:t>
      </w:r>
      <w:r w:rsidR="00787951">
        <w:rPr>
          <w:color w:val="000000"/>
          <w:szCs w:val="28"/>
        </w:rPr>
        <w:t>5</w:t>
      </w:r>
      <w:r w:rsidRPr="008156DE">
        <w:rPr>
          <w:color w:val="000000"/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>
        <w:rPr>
          <w:color w:val="000000"/>
          <w:szCs w:val="28"/>
        </w:rPr>
        <w:t>Ковалевское</w:t>
      </w:r>
      <w:proofErr w:type="spellEnd"/>
      <w:r w:rsidRPr="008156DE">
        <w:rPr>
          <w:color w:val="000000"/>
          <w:szCs w:val="28"/>
        </w:rPr>
        <w:t xml:space="preserve"> сельское поселение»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проект бюджета составлен на основе проектов изменений </w:t>
      </w:r>
      <w:proofErr w:type="spellStart"/>
      <w:r>
        <w:rPr>
          <w:szCs w:val="28"/>
        </w:rPr>
        <w:t>муниципальнных</w:t>
      </w:r>
      <w:proofErr w:type="spellEnd"/>
      <w:r>
        <w:rPr>
          <w:szCs w:val="28"/>
        </w:rPr>
        <w:t xml:space="preserve"> программ поселения.</w:t>
      </w:r>
    </w:p>
    <w:p w:rsidR="007161CD" w:rsidRDefault="007161CD" w:rsidP="007161CD">
      <w:pPr>
        <w:ind w:firstLine="709"/>
        <w:jc w:val="both"/>
        <w:rPr>
          <w:szCs w:val="28"/>
        </w:rPr>
      </w:pPr>
      <w:r>
        <w:rPr>
          <w:szCs w:val="28"/>
        </w:rPr>
        <w:t>Всего на реализацию муниципаль</w:t>
      </w:r>
      <w:r w:rsidRPr="00EB187A">
        <w:rPr>
          <w:szCs w:val="28"/>
        </w:rPr>
        <w:t>ных программ в 201</w:t>
      </w:r>
      <w:r w:rsidR="00787951">
        <w:rPr>
          <w:szCs w:val="28"/>
        </w:rPr>
        <w:t>7</w:t>
      </w:r>
      <w:r w:rsidRPr="00EB187A">
        <w:rPr>
          <w:szCs w:val="28"/>
        </w:rPr>
        <w:t xml:space="preserve"> </w:t>
      </w:r>
      <w:r w:rsidRPr="00D2590E">
        <w:rPr>
          <w:szCs w:val="28"/>
        </w:rPr>
        <w:t xml:space="preserve">году </w:t>
      </w:r>
      <w:r w:rsidRPr="00EB187A">
        <w:rPr>
          <w:szCs w:val="28"/>
        </w:rPr>
        <w:t xml:space="preserve">предусмотрено </w:t>
      </w:r>
      <w:r w:rsidR="00787951">
        <w:rPr>
          <w:szCs w:val="28"/>
        </w:rPr>
        <w:t xml:space="preserve"> </w:t>
      </w:r>
      <w:r w:rsidR="00C74639">
        <w:rPr>
          <w:szCs w:val="28"/>
        </w:rPr>
        <w:t>7 776,5</w:t>
      </w:r>
      <w:r>
        <w:rPr>
          <w:szCs w:val="28"/>
        </w:rPr>
        <w:t xml:space="preserve"> тыс</w:t>
      </w:r>
      <w:r w:rsidR="00787951">
        <w:rPr>
          <w:szCs w:val="28"/>
        </w:rPr>
        <w:t xml:space="preserve">. рублей, в 2018 году </w:t>
      </w:r>
      <w:r w:rsidR="00C74639">
        <w:rPr>
          <w:szCs w:val="28"/>
        </w:rPr>
        <w:t>4 872,5 тыс. рублей и в 2019 году 4 877,9 тыс. рублей.</w:t>
      </w:r>
      <w:r w:rsidR="00562A4F">
        <w:rPr>
          <w:szCs w:val="28"/>
        </w:rPr>
        <w:t xml:space="preserve"> </w:t>
      </w:r>
      <w:r>
        <w:rPr>
          <w:szCs w:val="28"/>
        </w:rPr>
        <w:t xml:space="preserve">В </w:t>
      </w:r>
      <w:r w:rsidRPr="002A57D0">
        <w:rPr>
          <w:szCs w:val="28"/>
        </w:rPr>
        <w:t xml:space="preserve">программах </w:t>
      </w:r>
      <w:r w:rsidR="004776C9">
        <w:rPr>
          <w:szCs w:val="28"/>
        </w:rPr>
        <w:t>на три предстоящих года сосредоточено 88,4</w:t>
      </w:r>
      <w:r>
        <w:rPr>
          <w:szCs w:val="28"/>
        </w:rPr>
        <w:t xml:space="preserve"> </w:t>
      </w:r>
      <w:r w:rsidRPr="002A57D0">
        <w:rPr>
          <w:szCs w:val="28"/>
        </w:rPr>
        <w:t>процент</w:t>
      </w:r>
      <w:r w:rsidR="004776C9">
        <w:rPr>
          <w:szCs w:val="28"/>
        </w:rPr>
        <w:t>а</w:t>
      </w:r>
      <w:r w:rsidR="00D57182">
        <w:rPr>
          <w:szCs w:val="28"/>
        </w:rPr>
        <w:t xml:space="preserve"> в 2017 году, </w:t>
      </w:r>
      <w:r w:rsidR="004776C9">
        <w:rPr>
          <w:szCs w:val="28"/>
        </w:rPr>
        <w:t xml:space="preserve"> 82,7 процента</w:t>
      </w:r>
      <w:r w:rsidR="00D57182">
        <w:rPr>
          <w:szCs w:val="28"/>
        </w:rPr>
        <w:t xml:space="preserve"> в 2018 году  и  82</w:t>
      </w:r>
      <w:r w:rsidR="00204E99">
        <w:rPr>
          <w:szCs w:val="28"/>
        </w:rPr>
        <w:t>,</w:t>
      </w:r>
      <w:r w:rsidR="00D57182">
        <w:rPr>
          <w:szCs w:val="28"/>
        </w:rPr>
        <w:t>7 процента в 2019 году</w:t>
      </w:r>
      <w:r w:rsidR="004776C9">
        <w:rPr>
          <w:szCs w:val="28"/>
        </w:rPr>
        <w:t xml:space="preserve"> </w:t>
      </w:r>
      <w:r w:rsidR="004776C9" w:rsidRPr="00D57182">
        <w:rPr>
          <w:szCs w:val="28"/>
        </w:rPr>
        <w:t>всех</w:t>
      </w:r>
      <w:r w:rsidRPr="00D57182">
        <w:rPr>
          <w:szCs w:val="28"/>
        </w:rPr>
        <w:t xml:space="preserve"> расходов бюджета поселения.</w:t>
      </w:r>
      <w:r w:rsidRPr="002A57D0">
        <w:rPr>
          <w:szCs w:val="28"/>
        </w:rPr>
        <w:t xml:space="preserve"> </w:t>
      </w:r>
    </w:p>
    <w:p w:rsidR="007161CD" w:rsidRDefault="007161CD" w:rsidP="007161CD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1134"/>
        <w:gridCol w:w="1134"/>
        <w:gridCol w:w="1275"/>
        <w:gridCol w:w="1181"/>
        <w:gridCol w:w="1181"/>
        <w:gridCol w:w="1182"/>
      </w:tblGrid>
      <w:tr w:rsidR="00AE0716" w:rsidRPr="007B00AB" w:rsidTr="00BA4E77">
        <w:trPr>
          <w:trHeight w:val="720"/>
          <w:tblHeader/>
        </w:trPr>
        <w:tc>
          <w:tcPr>
            <w:tcW w:w="2709" w:type="dxa"/>
            <w:shd w:val="clear" w:color="auto" w:fill="auto"/>
            <w:vAlign w:val="center"/>
          </w:tcPr>
          <w:p w:rsidR="00AE0716" w:rsidRPr="00A25321" w:rsidRDefault="00AE0716" w:rsidP="00F527AA">
            <w:pPr>
              <w:jc w:val="center"/>
              <w:rPr>
                <w:bCs/>
                <w:sz w:val="24"/>
                <w:szCs w:val="24"/>
              </w:rPr>
            </w:pPr>
            <w:r w:rsidRPr="00A25321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муниципальных </w:t>
            </w:r>
            <w:r w:rsidRPr="00C90BDF">
              <w:rPr>
                <w:sz w:val="24"/>
                <w:szCs w:val="24"/>
              </w:rPr>
              <w:t xml:space="preserve">программ </w:t>
            </w:r>
            <w:r>
              <w:rPr>
                <w:sz w:val="24"/>
                <w:szCs w:val="24"/>
              </w:rPr>
              <w:t>Ковалевского</w:t>
            </w:r>
            <w:r w:rsidRPr="00C90BDF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AE0716" w:rsidRPr="007B00AB" w:rsidRDefault="00AE0716" w:rsidP="001C6C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год </w:t>
            </w:r>
          </w:p>
        </w:tc>
        <w:tc>
          <w:tcPr>
            <w:tcW w:w="1134" w:type="dxa"/>
          </w:tcPr>
          <w:p w:rsidR="00AE0716" w:rsidRPr="00562A4F" w:rsidRDefault="00AE0716" w:rsidP="00F527AA">
            <w:pPr>
              <w:jc w:val="center"/>
              <w:rPr>
                <w:sz w:val="24"/>
                <w:szCs w:val="24"/>
              </w:rPr>
            </w:pPr>
            <w:r w:rsidRPr="00562A4F">
              <w:rPr>
                <w:sz w:val="24"/>
                <w:szCs w:val="24"/>
              </w:rPr>
              <w:t>2018 год</w:t>
            </w:r>
          </w:p>
        </w:tc>
        <w:tc>
          <w:tcPr>
            <w:tcW w:w="1275" w:type="dxa"/>
          </w:tcPr>
          <w:p w:rsidR="00AE0716" w:rsidRPr="00E14106" w:rsidRDefault="00AE0716" w:rsidP="00F5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2019</w:t>
            </w:r>
            <w:r w:rsidRPr="00562A4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44" w:type="dxa"/>
            <w:gridSpan w:val="3"/>
          </w:tcPr>
          <w:p w:rsidR="00AE0716" w:rsidRPr="00562A4F" w:rsidRDefault="00AE0716" w:rsidP="00F527AA">
            <w:pPr>
              <w:jc w:val="center"/>
              <w:rPr>
                <w:sz w:val="22"/>
                <w:szCs w:val="22"/>
              </w:rPr>
            </w:pPr>
            <w:r w:rsidRPr="00562A4F">
              <w:rPr>
                <w:sz w:val="22"/>
                <w:szCs w:val="22"/>
              </w:rPr>
              <w:t>Процентное соотношение к общим расходам бюджета поселения</w:t>
            </w:r>
          </w:p>
        </w:tc>
      </w:tr>
      <w:tr w:rsidR="00BA4E77" w:rsidRPr="007B00AB" w:rsidTr="00F527AA">
        <w:trPr>
          <w:trHeight w:val="199"/>
        </w:trPr>
        <w:tc>
          <w:tcPr>
            <w:tcW w:w="2709" w:type="dxa"/>
            <w:shd w:val="clear" w:color="auto" w:fill="auto"/>
          </w:tcPr>
          <w:p w:rsidR="00BA4E77" w:rsidRPr="007B00AB" w:rsidRDefault="00BA4E77" w:rsidP="00F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</w:tcPr>
          <w:p w:rsidR="00BA4E77" w:rsidRPr="007B00AB" w:rsidRDefault="00BA4E77" w:rsidP="00F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A4E77" w:rsidRDefault="00BA4E77" w:rsidP="00F527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A4E77" w:rsidRDefault="00BA4E77" w:rsidP="00F527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BA4E77" w:rsidRPr="00562A4F" w:rsidRDefault="00BA4E77" w:rsidP="00F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181" w:type="dxa"/>
          </w:tcPr>
          <w:p w:rsidR="00BA4E77" w:rsidRPr="00562A4F" w:rsidRDefault="00BA4E77" w:rsidP="00F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82" w:type="dxa"/>
          </w:tcPr>
          <w:p w:rsidR="00BA4E77" w:rsidRPr="00562A4F" w:rsidRDefault="00BA4E77" w:rsidP="00F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BA4E77" w:rsidRPr="007B00AB" w:rsidTr="00F527AA">
        <w:trPr>
          <w:trHeight w:val="199"/>
        </w:trPr>
        <w:tc>
          <w:tcPr>
            <w:tcW w:w="2709" w:type="dxa"/>
            <w:shd w:val="clear" w:color="auto" w:fill="auto"/>
            <w:vAlign w:val="center"/>
          </w:tcPr>
          <w:p w:rsidR="00BA4E77" w:rsidRDefault="00BA4E77" w:rsidP="001C6C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Общий расход бюджета</w:t>
            </w:r>
          </w:p>
          <w:p w:rsidR="00BA4E77" w:rsidRPr="007B00AB" w:rsidRDefault="00BA4E77" w:rsidP="001C6C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A4E77" w:rsidRPr="007B00AB" w:rsidRDefault="00BA4E77" w:rsidP="001C6C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8 795,6</w:t>
            </w:r>
          </w:p>
        </w:tc>
        <w:tc>
          <w:tcPr>
            <w:tcW w:w="1134" w:type="dxa"/>
          </w:tcPr>
          <w:p w:rsidR="00BA4E77" w:rsidRDefault="00BA4E77" w:rsidP="001C6C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5 891,6</w:t>
            </w:r>
          </w:p>
        </w:tc>
        <w:tc>
          <w:tcPr>
            <w:tcW w:w="1275" w:type="dxa"/>
          </w:tcPr>
          <w:p w:rsidR="00BA4E77" w:rsidRDefault="00BA4E77" w:rsidP="001C6C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5 897,0</w:t>
            </w:r>
          </w:p>
        </w:tc>
        <w:tc>
          <w:tcPr>
            <w:tcW w:w="1181" w:type="dxa"/>
          </w:tcPr>
          <w:p w:rsidR="00BA4E77" w:rsidRPr="00562A4F" w:rsidRDefault="00BA4E77" w:rsidP="001C6C2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1" w:type="dxa"/>
          </w:tcPr>
          <w:p w:rsidR="00BA4E77" w:rsidRPr="00562A4F" w:rsidRDefault="00BA4E77" w:rsidP="001C6C2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2" w:type="dxa"/>
          </w:tcPr>
          <w:p w:rsidR="00BA4E77" w:rsidRPr="00562A4F" w:rsidRDefault="00BA4E77" w:rsidP="001C6C2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4E77" w:rsidRPr="00C75DC7" w:rsidTr="00F527AA">
        <w:trPr>
          <w:trHeight w:val="375"/>
        </w:trPr>
        <w:tc>
          <w:tcPr>
            <w:tcW w:w="2709" w:type="dxa"/>
            <w:shd w:val="clear" w:color="auto" w:fill="auto"/>
          </w:tcPr>
          <w:p w:rsidR="00BA4E77" w:rsidRPr="007B00AB" w:rsidRDefault="00BA4E77" w:rsidP="001C6C22">
            <w:pPr>
              <w:rPr>
                <w:sz w:val="24"/>
                <w:szCs w:val="24"/>
              </w:rPr>
            </w:pPr>
            <w:r w:rsidRPr="007B00AB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4E77" w:rsidRPr="005F4E19" w:rsidRDefault="00BA4E77" w:rsidP="001C6C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3 015,2</w:t>
            </w:r>
          </w:p>
        </w:tc>
        <w:tc>
          <w:tcPr>
            <w:tcW w:w="1134" w:type="dxa"/>
          </w:tcPr>
          <w:p w:rsidR="00D93139" w:rsidRDefault="00D93139" w:rsidP="001C6C22">
            <w:pPr>
              <w:keepNext/>
              <w:keepLines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</w:p>
          <w:p w:rsidR="00BA4E77" w:rsidRDefault="00D93139" w:rsidP="001C6C22">
            <w:pPr>
              <w:keepNext/>
              <w:keepLines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>
              <w:rPr>
                <w:bCs/>
                <w:spacing w:val="-20"/>
                <w:kern w:val="2"/>
                <w:sz w:val="24"/>
                <w:szCs w:val="24"/>
              </w:rPr>
              <w:t>2  443,1</w:t>
            </w:r>
          </w:p>
        </w:tc>
        <w:tc>
          <w:tcPr>
            <w:tcW w:w="1275" w:type="dxa"/>
          </w:tcPr>
          <w:p w:rsidR="00BA4E77" w:rsidRDefault="00BA4E77" w:rsidP="001C6C22">
            <w:pPr>
              <w:keepNext/>
              <w:keepLines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</w:p>
          <w:p w:rsidR="00D93139" w:rsidRDefault="00D93139" w:rsidP="001C6C22">
            <w:pPr>
              <w:keepNext/>
              <w:keepLines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>
              <w:rPr>
                <w:bCs/>
                <w:spacing w:val="-20"/>
                <w:kern w:val="2"/>
                <w:sz w:val="24"/>
                <w:szCs w:val="24"/>
              </w:rPr>
              <w:t>2 459,4</w:t>
            </w:r>
          </w:p>
        </w:tc>
        <w:tc>
          <w:tcPr>
            <w:tcW w:w="1181" w:type="dxa"/>
          </w:tcPr>
          <w:p w:rsidR="001933D5" w:rsidRDefault="001933D5" w:rsidP="001C6C22">
            <w:pPr>
              <w:keepNext/>
              <w:keepLines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</w:p>
          <w:p w:rsidR="00BA4E77" w:rsidRPr="001933D5" w:rsidRDefault="001933D5" w:rsidP="00193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34,3</w:t>
            </w:r>
          </w:p>
        </w:tc>
        <w:tc>
          <w:tcPr>
            <w:tcW w:w="1181" w:type="dxa"/>
          </w:tcPr>
          <w:p w:rsidR="001933D5" w:rsidRDefault="001933D5" w:rsidP="001C6C22">
            <w:pPr>
              <w:keepNext/>
              <w:keepLines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</w:p>
          <w:p w:rsidR="00BA4E77" w:rsidRPr="001933D5" w:rsidRDefault="001933D5" w:rsidP="00193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41,5</w:t>
            </w:r>
          </w:p>
        </w:tc>
        <w:tc>
          <w:tcPr>
            <w:tcW w:w="1182" w:type="dxa"/>
          </w:tcPr>
          <w:p w:rsidR="001933D5" w:rsidRDefault="001933D5" w:rsidP="001C6C22">
            <w:pPr>
              <w:keepNext/>
              <w:keepLines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</w:p>
          <w:p w:rsidR="00BA4E77" w:rsidRPr="001933D5" w:rsidRDefault="001933D5" w:rsidP="00193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41,7</w:t>
            </w:r>
          </w:p>
        </w:tc>
      </w:tr>
      <w:tr w:rsidR="00D93139" w:rsidRPr="005F4E19" w:rsidTr="00F527AA">
        <w:trPr>
          <w:trHeight w:val="465"/>
        </w:trPr>
        <w:tc>
          <w:tcPr>
            <w:tcW w:w="2709" w:type="dxa"/>
            <w:shd w:val="clear" w:color="auto" w:fill="auto"/>
          </w:tcPr>
          <w:p w:rsidR="00D93139" w:rsidRPr="007B00AB" w:rsidRDefault="00D93139" w:rsidP="00D93139">
            <w:pPr>
              <w:rPr>
                <w:sz w:val="24"/>
                <w:szCs w:val="24"/>
              </w:rPr>
            </w:pPr>
            <w:r w:rsidRPr="007B00AB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Муниципальная политика</w:t>
            </w:r>
          </w:p>
        </w:tc>
        <w:tc>
          <w:tcPr>
            <w:tcW w:w="1134" w:type="dxa"/>
            <w:shd w:val="clear" w:color="auto" w:fill="auto"/>
            <w:noWrap/>
          </w:tcPr>
          <w:p w:rsidR="00D93139" w:rsidRPr="005F4E19" w:rsidRDefault="00D93139" w:rsidP="00D93139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14"/>
                <w:kern w:val="2"/>
                <w:sz w:val="24"/>
                <w:szCs w:val="24"/>
              </w:rPr>
            </w:pPr>
            <w:r>
              <w:rPr>
                <w:color w:val="000000"/>
                <w:spacing w:val="-14"/>
                <w:kern w:val="2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D93139" w:rsidRDefault="00D93139" w:rsidP="00D93139">
            <w:pPr>
              <w:jc w:val="center"/>
            </w:pPr>
            <w:r w:rsidRPr="00773ED2">
              <w:rPr>
                <w:color w:val="000000"/>
                <w:spacing w:val="-14"/>
                <w:kern w:val="2"/>
                <w:sz w:val="24"/>
                <w:szCs w:val="24"/>
              </w:rPr>
              <w:t>30,0</w:t>
            </w:r>
          </w:p>
        </w:tc>
        <w:tc>
          <w:tcPr>
            <w:tcW w:w="1275" w:type="dxa"/>
          </w:tcPr>
          <w:p w:rsidR="00D93139" w:rsidRDefault="00D93139" w:rsidP="00D93139">
            <w:pPr>
              <w:jc w:val="center"/>
            </w:pPr>
            <w:r w:rsidRPr="00773ED2">
              <w:rPr>
                <w:color w:val="000000"/>
                <w:spacing w:val="-14"/>
                <w:kern w:val="2"/>
                <w:sz w:val="24"/>
                <w:szCs w:val="24"/>
              </w:rPr>
              <w:t>30,0</w:t>
            </w:r>
          </w:p>
        </w:tc>
        <w:tc>
          <w:tcPr>
            <w:tcW w:w="1181" w:type="dxa"/>
          </w:tcPr>
          <w:p w:rsidR="00D93139" w:rsidRPr="00562A4F" w:rsidRDefault="001933D5" w:rsidP="00D9313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81" w:type="dxa"/>
          </w:tcPr>
          <w:p w:rsidR="00D93139" w:rsidRPr="00562A4F" w:rsidRDefault="001933D5" w:rsidP="00D9313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82" w:type="dxa"/>
          </w:tcPr>
          <w:p w:rsidR="00D93139" w:rsidRPr="00562A4F" w:rsidRDefault="001933D5" w:rsidP="00D9313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</w:tr>
      <w:tr w:rsidR="00D93139" w:rsidRPr="005F4E19" w:rsidTr="00F527AA">
        <w:trPr>
          <w:trHeight w:val="420"/>
        </w:trPr>
        <w:tc>
          <w:tcPr>
            <w:tcW w:w="2709" w:type="dxa"/>
            <w:shd w:val="clear" w:color="auto" w:fill="auto"/>
          </w:tcPr>
          <w:p w:rsidR="00D93139" w:rsidRPr="007B00AB" w:rsidRDefault="00D93139" w:rsidP="00D93139">
            <w:pPr>
              <w:rPr>
                <w:sz w:val="24"/>
                <w:szCs w:val="24"/>
              </w:rPr>
            </w:pPr>
            <w:r w:rsidRPr="007B00AB">
              <w:rPr>
                <w:sz w:val="24"/>
                <w:szCs w:val="24"/>
              </w:rPr>
              <w:t>3. 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134" w:type="dxa"/>
            <w:shd w:val="clear" w:color="auto" w:fill="auto"/>
            <w:noWrap/>
          </w:tcPr>
          <w:p w:rsidR="00D93139" w:rsidRPr="005F4E19" w:rsidRDefault="00D93139" w:rsidP="00D931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F4E1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D93139" w:rsidRDefault="00D93139" w:rsidP="00D93139">
            <w:pPr>
              <w:jc w:val="center"/>
            </w:pPr>
            <w:r w:rsidRPr="00245D2D">
              <w:rPr>
                <w:sz w:val="24"/>
                <w:szCs w:val="24"/>
              </w:rPr>
              <w:t>35,0</w:t>
            </w:r>
          </w:p>
        </w:tc>
        <w:tc>
          <w:tcPr>
            <w:tcW w:w="1275" w:type="dxa"/>
          </w:tcPr>
          <w:p w:rsidR="00D93139" w:rsidRDefault="00D93139" w:rsidP="00D93139">
            <w:pPr>
              <w:jc w:val="center"/>
            </w:pPr>
            <w:r w:rsidRPr="00245D2D">
              <w:rPr>
                <w:sz w:val="24"/>
                <w:szCs w:val="24"/>
              </w:rPr>
              <w:t>35,0</w:t>
            </w:r>
          </w:p>
        </w:tc>
        <w:tc>
          <w:tcPr>
            <w:tcW w:w="1181" w:type="dxa"/>
          </w:tcPr>
          <w:p w:rsidR="00D93139" w:rsidRPr="00562A4F" w:rsidRDefault="001933D5" w:rsidP="00D9313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81" w:type="dxa"/>
          </w:tcPr>
          <w:p w:rsidR="00D93139" w:rsidRPr="00562A4F" w:rsidRDefault="001933D5" w:rsidP="00D9313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82" w:type="dxa"/>
          </w:tcPr>
          <w:p w:rsidR="00D93139" w:rsidRPr="00562A4F" w:rsidRDefault="001933D5" w:rsidP="00D9313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0,6</w:t>
            </w:r>
          </w:p>
        </w:tc>
      </w:tr>
      <w:tr w:rsidR="00BA4E77" w:rsidRPr="005F4E19" w:rsidTr="00F527AA">
        <w:trPr>
          <w:trHeight w:val="360"/>
        </w:trPr>
        <w:tc>
          <w:tcPr>
            <w:tcW w:w="2709" w:type="dxa"/>
            <w:shd w:val="clear" w:color="auto" w:fill="auto"/>
          </w:tcPr>
          <w:p w:rsidR="00BA4E77" w:rsidRPr="007B00AB" w:rsidRDefault="00BA4E77" w:rsidP="001C6C22">
            <w:pPr>
              <w:rPr>
                <w:sz w:val="24"/>
                <w:szCs w:val="24"/>
              </w:rPr>
            </w:pPr>
            <w:r w:rsidRPr="007B00AB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1134" w:type="dxa"/>
            <w:shd w:val="clear" w:color="auto" w:fill="auto"/>
          </w:tcPr>
          <w:p w:rsidR="00BA4E77" w:rsidRPr="005F4E19" w:rsidRDefault="00BA4E77" w:rsidP="001C6C2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1 511,1</w:t>
            </w:r>
          </w:p>
        </w:tc>
        <w:tc>
          <w:tcPr>
            <w:tcW w:w="1134" w:type="dxa"/>
          </w:tcPr>
          <w:p w:rsidR="00BA4E77" w:rsidRDefault="00D93139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BA4E77" w:rsidRDefault="00D93139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81" w:type="dxa"/>
          </w:tcPr>
          <w:p w:rsidR="00BA4E77" w:rsidRPr="00562A4F" w:rsidRDefault="00142EDD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1181" w:type="dxa"/>
          </w:tcPr>
          <w:p w:rsidR="00BA4E77" w:rsidRPr="00562A4F" w:rsidRDefault="00142EDD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82" w:type="dxa"/>
          </w:tcPr>
          <w:p w:rsidR="00BA4E77" w:rsidRPr="00562A4F" w:rsidRDefault="00142EDD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A4E77" w:rsidRPr="005F4E19" w:rsidTr="00F527AA">
        <w:trPr>
          <w:trHeight w:val="435"/>
        </w:trPr>
        <w:tc>
          <w:tcPr>
            <w:tcW w:w="2709" w:type="dxa"/>
            <w:shd w:val="clear" w:color="auto" w:fill="auto"/>
          </w:tcPr>
          <w:p w:rsidR="00BA4E77" w:rsidRPr="007B00AB" w:rsidRDefault="00BA4E77" w:rsidP="001C6C22">
            <w:pPr>
              <w:rPr>
                <w:sz w:val="24"/>
                <w:szCs w:val="24"/>
              </w:rPr>
            </w:pPr>
            <w:r w:rsidRPr="007B00AB">
              <w:rPr>
                <w:sz w:val="24"/>
                <w:szCs w:val="24"/>
              </w:rPr>
              <w:lastRenderedPageBreak/>
              <w:t xml:space="preserve">5. </w:t>
            </w:r>
            <w:r>
              <w:rPr>
                <w:sz w:val="24"/>
                <w:szCs w:val="24"/>
              </w:rPr>
              <w:t xml:space="preserve">Благоустройство территории и </w:t>
            </w:r>
            <w:r w:rsidRPr="007B00AB">
              <w:rPr>
                <w:sz w:val="24"/>
                <w:szCs w:val="24"/>
              </w:rPr>
              <w:t>жилищно-коммунальн</w:t>
            </w:r>
            <w:r>
              <w:rPr>
                <w:sz w:val="24"/>
                <w:szCs w:val="24"/>
              </w:rPr>
              <w:t>ое хозяйство</w:t>
            </w:r>
          </w:p>
        </w:tc>
        <w:tc>
          <w:tcPr>
            <w:tcW w:w="1134" w:type="dxa"/>
            <w:shd w:val="clear" w:color="auto" w:fill="auto"/>
            <w:noWrap/>
          </w:tcPr>
          <w:p w:rsidR="00BA4E77" w:rsidRPr="005F4E19" w:rsidRDefault="00BA4E77" w:rsidP="001C6C22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1 830,2</w:t>
            </w:r>
          </w:p>
        </w:tc>
        <w:tc>
          <w:tcPr>
            <w:tcW w:w="1134" w:type="dxa"/>
          </w:tcPr>
          <w:p w:rsidR="00BA4E77" w:rsidRDefault="00F527AA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1 109,4</w:t>
            </w:r>
          </w:p>
        </w:tc>
        <w:tc>
          <w:tcPr>
            <w:tcW w:w="1275" w:type="dxa"/>
          </w:tcPr>
          <w:p w:rsidR="00BA4E77" w:rsidRDefault="00F527AA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1 098,5</w:t>
            </w:r>
          </w:p>
        </w:tc>
        <w:tc>
          <w:tcPr>
            <w:tcW w:w="1181" w:type="dxa"/>
          </w:tcPr>
          <w:p w:rsidR="00BA4E77" w:rsidRPr="00562A4F" w:rsidRDefault="00142EDD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20,8</w:t>
            </w:r>
          </w:p>
        </w:tc>
        <w:tc>
          <w:tcPr>
            <w:tcW w:w="1181" w:type="dxa"/>
          </w:tcPr>
          <w:p w:rsidR="00BA4E77" w:rsidRPr="00562A4F" w:rsidRDefault="00142EDD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182" w:type="dxa"/>
          </w:tcPr>
          <w:p w:rsidR="00BA4E77" w:rsidRPr="00562A4F" w:rsidRDefault="00142EDD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18,6</w:t>
            </w:r>
          </w:p>
        </w:tc>
      </w:tr>
      <w:tr w:rsidR="00F527AA" w:rsidRPr="005F4E19" w:rsidTr="00F527AA">
        <w:trPr>
          <w:trHeight w:val="390"/>
        </w:trPr>
        <w:tc>
          <w:tcPr>
            <w:tcW w:w="2709" w:type="dxa"/>
            <w:shd w:val="clear" w:color="auto" w:fill="auto"/>
          </w:tcPr>
          <w:p w:rsidR="00F527AA" w:rsidRPr="007B00AB" w:rsidRDefault="00F527AA" w:rsidP="00F527AA">
            <w:pPr>
              <w:rPr>
                <w:sz w:val="24"/>
                <w:szCs w:val="24"/>
              </w:rPr>
            </w:pPr>
            <w:r w:rsidRPr="007B00AB">
              <w:rPr>
                <w:sz w:val="24"/>
                <w:szCs w:val="24"/>
              </w:rPr>
              <w:t>6. Развитие культуры</w:t>
            </w:r>
          </w:p>
        </w:tc>
        <w:tc>
          <w:tcPr>
            <w:tcW w:w="1134" w:type="dxa"/>
            <w:shd w:val="clear" w:color="auto" w:fill="auto"/>
            <w:noWrap/>
          </w:tcPr>
          <w:p w:rsidR="00F527AA" w:rsidRPr="005F4E19" w:rsidRDefault="00F527AA" w:rsidP="00F527AA">
            <w:pPr>
              <w:pStyle w:val="ConsPlusCell"/>
              <w:widowControl/>
              <w:ind w:left="-57" w:right="-57"/>
              <w:jc w:val="center"/>
              <w:rPr>
                <w:spacing w:val="-6"/>
                <w:kern w:val="2"/>
                <w:sz w:val="24"/>
                <w:szCs w:val="24"/>
                <w:highlight w:val="yellow"/>
              </w:rPr>
            </w:pPr>
            <w:r w:rsidRPr="005F4E19">
              <w:rPr>
                <w:spacing w:val="-6"/>
                <w:kern w:val="2"/>
                <w:sz w:val="24"/>
                <w:szCs w:val="24"/>
              </w:rPr>
              <w:t>1</w:t>
            </w:r>
            <w:r>
              <w:rPr>
                <w:spacing w:val="-6"/>
                <w:kern w:val="2"/>
                <w:sz w:val="24"/>
                <w:szCs w:val="24"/>
              </w:rPr>
              <w:t> 350,0</w:t>
            </w:r>
          </w:p>
        </w:tc>
        <w:tc>
          <w:tcPr>
            <w:tcW w:w="1134" w:type="dxa"/>
          </w:tcPr>
          <w:p w:rsidR="00F527AA" w:rsidRDefault="00F527AA" w:rsidP="00F527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1 250,0</w:t>
            </w:r>
          </w:p>
        </w:tc>
        <w:tc>
          <w:tcPr>
            <w:tcW w:w="1275" w:type="dxa"/>
          </w:tcPr>
          <w:p w:rsidR="00F527AA" w:rsidRPr="00F527AA" w:rsidRDefault="00F527AA" w:rsidP="00F527AA">
            <w:pPr>
              <w:jc w:val="center"/>
              <w:rPr>
                <w:sz w:val="24"/>
                <w:szCs w:val="24"/>
              </w:rPr>
            </w:pPr>
            <w:r w:rsidRPr="00F527AA">
              <w:rPr>
                <w:sz w:val="24"/>
                <w:szCs w:val="24"/>
              </w:rPr>
              <w:t>1 250,0</w:t>
            </w:r>
          </w:p>
        </w:tc>
        <w:tc>
          <w:tcPr>
            <w:tcW w:w="1181" w:type="dxa"/>
          </w:tcPr>
          <w:p w:rsidR="00F527AA" w:rsidRPr="00562A4F" w:rsidRDefault="00F93B24" w:rsidP="00F527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181" w:type="dxa"/>
          </w:tcPr>
          <w:p w:rsidR="00F527AA" w:rsidRPr="00562A4F" w:rsidRDefault="00F93B24" w:rsidP="00F527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21,2</w:t>
            </w:r>
          </w:p>
        </w:tc>
        <w:tc>
          <w:tcPr>
            <w:tcW w:w="1182" w:type="dxa"/>
          </w:tcPr>
          <w:p w:rsidR="00F527AA" w:rsidRPr="00562A4F" w:rsidRDefault="00F93B24" w:rsidP="00F527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21,2</w:t>
            </w:r>
          </w:p>
        </w:tc>
      </w:tr>
      <w:tr w:rsidR="00F527AA" w:rsidRPr="005F4E19" w:rsidTr="00F527AA">
        <w:trPr>
          <w:trHeight w:val="435"/>
        </w:trPr>
        <w:tc>
          <w:tcPr>
            <w:tcW w:w="2709" w:type="dxa"/>
            <w:shd w:val="clear" w:color="auto" w:fill="auto"/>
          </w:tcPr>
          <w:p w:rsidR="00F527AA" w:rsidRPr="007B00AB" w:rsidRDefault="00F527AA" w:rsidP="00F527AA">
            <w:pPr>
              <w:rPr>
                <w:sz w:val="24"/>
                <w:szCs w:val="24"/>
              </w:rPr>
            </w:pPr>
            <w:r w:rsidRPr="007B00AB">
              <w:rPr>
                <w:sz w:val="24"/>
                <w:szCs w:val="24"/>
              </w:rPr>
              <w:t>7. Развитие</w:t>
            </w:r>
            <w:r>
              <w:rPr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F527AA" w:rsidRPr="005F4E19" w:rsidRDefault="00F527AA" w:rsidP="00F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F4E19">
              <w:rPr>
                <w:sz w:val="24"/>
                <w:szCs w:val="24"/>
              </w:rPr>
              <w:t>.0</w:t>
            </w:r>
          </w:p>
        </w:tc>
        <w:tc>
          <w:tcPr>
            <w:tcW w:w="1134" w:type="dxa"/>
          </w:tcPr>
          <w:p w:rsidR="00F527AA" w:rsidRDefault="00F527AA" w:rsidP="00F527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5.0</w:t>
            </w:r>
          </w:p>
        </w:tc>
        <w:tc>
          <w:tcPr>
            <w:tcW w:w="1275" w:type="dxa"/>
          </w:tcPr>
          <w:p w:rsidR="00F527AA" w:rsidRPr="00F527AA" w:rsidRDefault="00F527AA" w:rsidP="00F527AA">
            <w:pPr>
              <w:jc w:val="center"/>
              <w:rPr>
                <w:sz w:val="24"/>
                <w:szCs w:val="24"/>
              </w:rPr>
            </w:pPr>
            <w:r w:rsidRPr="00F527AA">
              <w:rPr>
                <w:sz w:val="24"/>
                <w:szCs w:val="24"/>
              </w:rPr>
              <w:t>5.0</w:t>
            </w:r>
          </w:p>
        </w:tc>
        <w:tc>
          <w:tcPr>
            <w:tcW w:w="1181" w:type="dxa"/>
          </w:tcPr>
          <w:p w:rsidR="00F527AA" w:rsidRPr="00562A4F" w:rsidRDefault="00F93B24" w:rsidP="00F527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0,06</w:t>
            </w:r>
          </w:p>
        </w:tc>
        <w:tc>
          <w:tcPr>
            <w:tcW w:w="1181" w:type="dxa"/>
          </w:tcPr>
          <w:p w:rsidR="00F527AA" w:rsidRPr="00562A4F" w:rsidRDefault="00F93B24" w:rsidP="00F527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0,09</w:t>
            </w:r>
          </w:p>
        </w:tc>
        <w:tc>
          <w:tcPr>
            <w:tcW w:w="1182" w:type="dxa"/>
          </w:tcPr>
          <w:p w:rsidR="00F527AA" w:rsidRPr="00562A4F" w:rsidRDefault="00F93B24" w:rsidP="00F527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0,09</w:t>
            </w:r>
          </w:p>
        </w:tc>
      </w:tr>
      <w:tr w:rsidR="00BA4E77" w:rsidRPr="005F4E19" w:rsidTr="00F527AA">
        <w:trPr>
          <w:trHeight w:val="435"/>
        </w:trPr>
        <w:tc>
          <w:tcPr>
            <w:tcW w:w="2709" w:type="dxa"/>
            <w:shd w:val="clear" w:color="auto" w:fill="auto"/>
          </w:tcPr>
          <w:p w:rsidR="00BA4E77" w:rsidRPr="00380191" w:rsidRDefault="00BA4E77" w:rsidP="00380191">
            <w:pPr>
              <w:jc w:val="center"/>
              <w:rPr>
                <w:b/>
                <w:sz w:val="24"/>
                <w:szCs w:val="24"/>
              </w:rPr>
            </w:pPr>
            <w:r w:rsidRPr="00380191">
              <w:rPr>
                <w:b/>
                <w:sz w:val="24"/>
                <w:szCs w:val="24"/>
              </w:rPr>
              <w:t>Всего расход на реализацию муниципальных программ</w:t>
            </w:r>
          </w:p>
        </w:tc>
        <w:tc>
          <w:tcPr>
            <w:tcW w:w="1134" w:type="dxa"/>
            <w:shd w:val="clear" w:color="auto" w:fill="auto"/>
          </w:tcPr>
          <w:p w:rsidR="00BA4E77" w:rsidRPr="00BA4E77" w:rsidRDefault="00BA4E77" w:rsidP="001C6C22">
            <w:pPr>
              <w:jc w:val="center"/>
              <w:rPr>
                <w:b/>
                <w:sz w:val="24"/>
                <w:szCs w:val="24"/>
              </w:rPr>
            </w:pPr>
            <w:r w:rsidRPr="00BA4E77">
              <w:rPr>
                <w:b/>
                <w:sz w:val="24"/>
                <w:szCs w:val="24"/>
              </w:rPr>
              <w:t>7 776,5</w:t>
            </w:r>
          </w:p>
        </w:tc>
        <w:tc>
          <w:tcPr>
            <w:tcW w:w="1134" w:type="dxa"/>
          </w:tcPr>
          <w:p w:rsidR="00BA4E77" w:rsidRPr="00BA4E77" w:rsidRDefault="00D37CE3" w:rsidP="001C6C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4 872,5</w:t>
            </w:r>
          </w:p>
        </w:tc>
        <w:tc>
          <w:tcPr>
            <w:tcW w:w="1275" w:type="dxa"/>
          </w:tcPr>
          <w:p w:rsidR="00BA4E77" w:rsidRPr="00BA4E77" w:rsidRDefault="00D37CE3" w:rsidP="001C6C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4 877,9</w:t>
            </w:r>
          </w:p>
        </w:tc>
        <w:tc>
          <w:tcPr>
            <w:tcW w:w="1181" w:type="dxa"/>
          </w:tcPr>
          <w:p w:rsidR="00BA4E77" w:rsidRPr="00562A4F" w:rsidRDefault="008F7E43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88,4</w:t>
            </w:r>
          </w:p>
        </w:tc>
        <w:tc>
          <w:tcPr>
            <w:tcW w:w="1181" w:type="dxa"/>
          </w:tcPr>
          <w:p w:rsidR="00BA4E77" w:rsidRPr="00562A4F" w:rsidRDefault="008F7E43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82,7</w:t>
            </w:r>
          </w:p>
        </w:tc>
        <w:tc>
          <w:tcPr>
            <w:tcW w:w="1182" w:type="dxa"/>
          </w:tcPr>
          <w:p w:rsidR="00BA4E77" w:rsidRPr="00562A4F" w:rsidRDefault="008F7E43" w:rsidP="001C6C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82,7</w:t>
            </w:r>
          </w:p>
        </w:tc>
      </w:tr>
    </w:tbl>
    <w:p w:rsidR="007161CD" w:rsidRPr="00380191" w:rsidRDefault="007161CD" w:rsidP="007161CD">
      <w:pPr>
        <w:rPr>
          <w:b/>
          <w:sz w:val="32"/>
          <w:szCs w:val="32"/>
        </w:rPr>
      </w:pPr>
    </w:p>
    <w:p w:rsidR="007161CD" w:rsidRPr="00E60965" w:rsidRDefault="007161CD" w:rsidP="007161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</w:t>
      </w:r>
      <w:r w:rsidRPr="00E60965">
        <w:rPr>
          <w:b/>
          <w:sz w:val="32"/>
          <w:szCs w:val="32"/>
        </w:rPr>
        <w:t>юджетны</w:t>
      </w:r>
      <w:r>
        <w:rPr>
          <w:b/>
          <w:sz w:val="32"/>
          <w:szCs w:val="32"/>
        </w:rPr>
        <w:t>е</w:t>
      </w:r>
      <w:r w:rsidRPr="00E60965">
        <w:rPr>
          <w:b/>
          <w:sz w:val="32"/>
          <w:szCs w:val="32"/>
        </w:rPr>
        <w:t xml:space="preserve"> ассигновани</w:t>
      </w:r>
      <w:r>
        <w:rPr>
          <w:b/>
          <w:sz w:val="32"/>
          <w:szCs w:val="32"/>
        </w:rPr>
        <w:t>я</w:t>
      </w:r>
      <w:r w:rsidRPr="00E60965">
        <w:rPr>
          <w:b/>
          <w:sz w:val="32"/>
          <w:szCs w:val="32"/>
        </w:rPr>
        <w:t xml:space="preserve"> </w:t>
      </w:r>
    </w:p>
    <w:p w:rsidR="007161CD" w:rsidRPr="00E60965" w:rsidRDefault="007161CD" w:rsidP="007161CD">
      <w:pPr>
        <w:jc w:val="center"/>
        <w:rPr>
          <w:sz w:val="32"/>
          <w:szCs w:val="32"/>
        </w:rPr>
      </w:pPr>
      <w:r w:rsidRPr="00E60965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7161CD" w:rsidRDefault="007161CD" w:rsidP="007161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D705C4" w:rsidRPr="00A64708" w:rsidRDefault="00D705C4" w:rsidP="00D705C4">
      <w:pPr>
        <w:ind w:firstLine="709"/>
        <w:jc w:val="both"/>
        <w:rPr>
          <w:sz w:val="24"/>
          <w:szCs w:val="24"/>
        </w:rPr>
      </w:pPr>
      <w:r w:rsidRPr="00D705C4">
        <w:rPr>
          <w:szCs w:val="28"/>
        </w:rPr>
        <w:t xml:space="preserve">На 2017 </w:t>
      </w:r>
      <w:r w:rsidRPr="006E7318">
        <w:rPr>
          <w:szCs w:val="28"/>
        </w:rPr>
        <w:t xml:space="preserve">год объем расходов предлагается в сумме </w:t>
      </w:r>
      <w:r w:rsidR="006E7318" w:rsidRPr="006E7318">
        <w:rPr>
          <w:szCs w:val="28"/>
        </w:rPr>
        <w:t>8 795,6</w:t>
      </w:r>
      <w:r w:rsidRPr="006E7318">
        <w:rPr>
          <w:szCs w:val="28"/>
        </w:rPr>
        <w:t xml:space="preserve"> тыс. рублей, на 2018 год – </w:t>
      </w:r>
      <w:r w:rsidR="006E7318" w:rsidRPr="006E7318">
        <w:rPr>
          <w:bCs/>
          <w:szCs w:val="28"/>
        </w:rPr>
        <w:t>5</w:t>
      </w:r>
      <w:r w:rsidR="006E7318" w:rsidRPr="006E7318">
        <w:rPr>
          <w:b/>
          <w:bCs/>
          <w:szCs w:val="28"/>
        </w:rPr>
        <w:t> </w:t>
      </w:r>
      <w:r w:rsidR="006E7318" w:rsidRPr="006E7318">
        <w:rPr>
          <w:bCs/>
          <w:szCs w:val="28"/>
        </w:rPr>
        <w:t xml:space="preserve">891,6 </w:t>
      </w:r>
      <w:r w:rsidRPr="006E7318">
        <w:rPr>
          <w:szCs w:val="28"/>
        </w:rPr>
        <w:t xml:space="preserve">тыс. рублей, на 2019 год – </w:t>
      </w:r>
      <w:r w:rsidR="006E7318" w:rsidRPr="006E7318">
        <w:rPr>
          <w:szCs w:val="28"/>
        </w:rPr>
        <w:t>5 897,0</w:t>
      </w:r>
      <w:r w:rsidRPr="006E7318">
        <w:rPr>
          <w:szCs w:val="28"/>
        </w:rPr>
        <w:t xml:space="preserve"> тыс. рублей</w:t>
      </w:r>
      <w:r w:rsidRPr="00A64708">
        <w:rPr>
          <w:sz w:val="24"/>
          <w:szCs w:val="24"/>
        </w:rPr>
        <w:t>.</w:t>
      </w:r>
    </w:p>
    <w:p w:rsidR="007161CD" w:rsidRDefault="007161CD" w:rsidP="007161CD">
      <w:pPr>
        <w:autoSpaceDE w:val="0"/>
        <w:autoSpaceDN w:val="0"/>
        <w:adjustRightInd w:val="0"/>
        <w:outlineLvl w:val="0"/>
        <w:rPr>
          <w:rFonts w:eastAsia="Calibri"/>
          <w:b/>
          <w:szCs w:val="28"/>
          <w:lang w:eastAsia="en-US"/>
        </w:rPr>
      </w:pPr>
    </w:p>
    <w:p w:rsidR="007161CD" w:rsidRPr="002A5471" w:rsidRDefault="007161CD" w:rsidP="007161CD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bookmarkStart w:id="0" w:name="_GoBack"/>
      <w:bookmarkEnd w:id="0"/>
      <w:r w:rsidRPr="002A5471">
        <w:rPr>
          <w:rFonts w:eastAsia="Calibri"/>
          <w:b/>
          <w:szCs w:val="28"/>
          <w:lang w:eastAsia="en-US"/>
        </w:rPr>
        <w:t>РАЗДЕЛ</w:t>
      </w:r>
    </w:p>
    <w:p w:rsidR="007161CD" w:rsidRPr="002A5471" w:rsidRDefault="007161CD" w:rsidP="007161CD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2A5471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7161CD" w:rsidRPr="003E6CA8" w:rsidRDefault="007161CD" w:rsidP="007161CD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7161CD" w:rsidRPr="004D7500" w:rsidRDefault="007161CD" w:rsidP="007161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Pr="004D7500">
        <w:rPr>
          <w:rFonts w:eastAsia="Calibri"/>
          <w:szCs w:val="28"/>
          <w:lang w:eastAsia="en-US"/>
        </w:rPr>
        <w:t>бюджета</w:t>
      </w:r>
      <w:r>
        <w:rPr>
          <w:rFonts w:eastAsia="Calibri"/>
          <w:szCs w:val="28"/>
          <w:lang w:eastAsia="en-US"/>
        </w:rPr>
        <w:t xml:space="preserve"> поселения</w:t>
      </w:r>
      <w:r w:rsidRPr="004D7500">
        <w:rPr>
          <w:rFonts w:eastAsia="Calibri"/>
          <w:szCs w:val="28"/>
          <w:lang w:eastAsia="en-US"/>
        </w:rPr>
        <w:t xml:space="preserve"> на 2016 год по разделу «Общегосударственные вопросы» предусмотрены бюджетные ассигнования </w:t>
      </w:r>
      <w:r w:rsidR="00332121">
        <w:rPr>
          <w:rFonts w:eastAsia="Calibri"/>
          <w:szCs w:val="28"/>
          <w:lang w:eastAsia="en-US"/>
        </w:rPr>
        <w:t xml:space="preserve">в сумме </w:t>
      </w:r>
      <w:r>
        <w:rPr>
          <w:rFonts w:eastAsia="Calibri"/>
          <w:szCs w:val="28"/>
          <w:lang w:eastAsia="en-US"/>
        </w:rPr>
        <w:t xml:space="preserve"> </w:t>
      </w:r>
      <w:r w:rsidR="00BF3564">
        <w:rPr>
          <w:rFonts w:eastAsia="Calibri"/>
          <w:szCs w:val="28"/>
          <w:lang w:eastAsia="en-US"/>
        </w:rPr>
        <w:t>3 88</w:t>
      </w:r>
      <w:r w:rsidR="00332121">
        <w:rPr>
          <w:rFonts w:eastAsia="Calibri"/>
          <w:szCs w:val="28"/>
          <w:lang w:eastAsia="en-US"/>
        </w:rPr>
        <w:t xml:space="preserve">1,0 </w:t>
      </w:r>
      <w:r>
        <w:rPr>
          <w:rFonts w:eastAsia="Calibri"/>
          <w:szCs w:val="28"/>
          <w:lang w:eastAsia="en-US"/>
        </w:rPr>
        <w:t>тыс</w:t>
      </w:r>
      <w:r w:rsidR="00BF3564">
        <w:rPr>
          <w:rFonts w:eastAsia="Calibri"/>
          <w:szCs w:val="28"/>
          <w:lang w:eastAsia="en-US"/>
        </w:rPr>
        <w:t>. рублей, в 2018 году 3308,9 и в 2019 году 3 32</w:t>
      </w:r>
      <w:r w:rsidR="00135498">
        <w:rPr>
          <w:rFonts w:eastAsia="Calibri"/>
          <w:szCs w:val="28"/>
          <w:lang w:eastAsia="en-US"/>
        </w:rPr>
        <w:t>5,2 тыс. рубле</w:t>
      </w:r>
      <w:r w:rsidR="0020131B">
        <w:rPr>
          <w:rFonts w:eastAsia="Calibri"/>
          <w:szCs w:val="28"/>
          <w:lang w:eastAsia="en-US"/>
        </w:rPr>
        <w:t>й.</w:t>
      </w:r>
    </w:p>
    <w:p w:rsidR="007161CD" w:rsidRPr="004D7500" w:rsidRDefault="007161CD" w:rsidP="007161CD">
      <w:pPr>
        <w:ind w:firstLine="709"/>
        <w:jc w:val="both"/>
        <w:rPr>
          <w:szCs w:val="28"/>
        </w:rPr>
      </w:pPr>
      <w:r w:rsidRPr="004D7500">
        <w:rPr>
          <w:rFonts w:eastAsia="Calibri"/>
          <w:szCs w:val="28"/>
          <w:lang w:eastAsia="en-US"/>
        </w:rPr>
        <w:t xml:space="preserve">На </w:t>
      </w:r>
      <w:r w:rsidRPr="004D7500">
        <w:rPr>
          <w:szCs w:val="28"/>
        </w:rPr>
        <w:t>формировани</w:t>
      </w:r>
      <w:r>
        <w:rPr>
          <w:szCs w:val="28"/>
        </w:rPr>
        <w:t>е резервного фонда Администрации</w:t>
      </w:r>
      <w:r w:rsidRPr="004D7500">
        <w:rPr>
          <w:szCs w:val="28"/>
        </w:rPr>
        <w:t xml:space="preserve"> </w:t>
      </w:r>
      <w:r>
        <w:rPr>
          <w:szCs w:val="28"/>
        </w:rPr>
        <w:t>Ковалевского сельского поселения</w:t>
      </w:r>
      <w:r w:rsidR="00DA64DC">
        <w:rPr>
          <w:szCs w:val="28"/>
        </w:rPr>
        <w:t xml:space="preserve"> в 2017 году </w:t>
      </w:r>
      <w:r w:rsidRPr="004D7500">
        <w:rPr>
          <w:szCs w:val="28"/>
        </w:rPr>
        <w:t xml:space="preserve"> </w:t>
      </w:r>
      <w:r w:rsidRPr="004D7500">
        <w:rPr>
          <w:rFonts w:eastAsia="Calibri"/>
          <w:szCs w:val="28"/>
          <w:lang w:eastAsia="en-US"/>
        </w:rPr>
        <w:t>предусмотрены средства</w:t>
      </w:r>
      <w:r>
        <w:rPr>
          <w:rFonts w:eastAsia="Calibri"/>
          <w:szCs w:val="28"/>
          <w:lang w:eastAsia="en-US"/>
        </w:rPr>
        <w:t xml:space="preserve"> в</w:t>
      </w:r>
      <w:r>
        <w:rPr>
          <w:szCs w:val="28"/>
        </w:rPr>
        <w:t xml:space="preserve"> сумме 10,0 тыс</w:t>
      </w:r>
      <w:r w:rsidR="00DA64DC">
        <w:rPr>
          <w:szCs w:val="28"/>
        </w:rPr>
        <w:t>. рублей, в 2018 и 2019 годах 10,0 тыс. рублей по каждому году.</w:t>
      </w:r>
    </w:p>
    <w:p w:rsidR="002F7131" w:rsidRDefault="007161CD" w:rsidP="007161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D7500">
        <w:rPr>
          <w:rFonts w:eastAsia="Calibri"/>
          <w:szCs w:val="28"/>
          <w:lang w:eastAsia="en-US"/>
        </w:rPr>
        <w:t>Вместе с тем без учета средств на создание данных резервов расходы по разделу «Общегосударственн</w:t>
      </w:r>
      <w:r w:rsidR="00DD0DF9">
        <w:rPr>
          <w:rFonts w:eastAsia="Calibri"/>
          <w:szCs w:val="28"/>
          <w:lang w:eastAsia="en-US"/>
        </w:rPr>
        <w:t>ые вопросы» составят 3 87</w:t>
      </w:r>
      <w:r w:rsidR="002F7131">
        <w:rPr>
          <w:rFonts w:eastAsia="Calibri"/>
          <w:szCs w:val="28"/>
          <w:lang w:eastAsia="en-US"/>
        </w:rPr>
        <w:t>1,0 тыс</w:t>
      </w:r>
      <w:r w:rsidRPr="004D7500">
        <w:rPr>
          <w:rFonts w:eastAsia="Calibri"/>
          <w:szCs w:val="28"/>
          <w:lang w:eastAsia="en-US"/>
        </w:rPr>
        <w:t>. рублей</w:t>
      </w:r>
      <w:r w:rsidR="00DD0DF9">
        <w:rPr>
          <w:rFonts w:eastAsia="Calibri"/>
          <w:szCs w:val="28"/>
          <w:lang w:eastAsia="en-US"/>
        </w:rPr>
        <w:t>, в 2018 году 3298,9 и в 2019 году 3 31</w:t>
      </w:r>
      <w:r w:rsidR="002F7131">
        <w:rPr>
          <w:rFonts w:eastAsia="Calibri"/>
          <w:szCs w:val="28"/>
          <w:lang w:eastAsia="en-US"/>
        </w:rPr>
        <w:t>5,2 тыс. рублей.</w:t>
      </w:r>
    </w:p>
    <w:p w:rsidR="007161CD" w:rsidRPr="004D7500" w:rsidRDefault="007161CD" w:rsidP="007161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Данные средства</w:t>
      </w:r>
      <w:r w:rsidRPr="004D7500">
        <w:rPr>
          <w:rFonts w:eastAsia="Calibri"/>
          <w:szCs w:val="28"/>
          <w:lang w:eastAsia="en-US"/>
        </w:rPr>
        <w:t xml:space="preserve"> будут направлены, в том числе </w:t>
      </w:r>
      <w:proofErr w:type="gramStart"/>
      <w:r w:rsidRPr="004D7500">
        <w:rPr>
          <w:rFonts w:eastAsia="Calibri"/>
          <w:szCs w:val="28"/>
          <w:lang w:eastAsia="en-US"/>
        </w:rPr>
        <w:t>на</w:t>
      </w:r>
      <w:proofErr w:type="gramEnd"/>
      <w:r w:rsidRPr="004D7500">
        <w:rPr>
          <w:rFonts w:eastAsia="Calibri"/>
          <w:szCs w:val="28"/>
          <w:lang w:eastAsia="en-US"/>
        </w:rPr>
        <w:t>:</w:t>
      </w:r>
    </w:p>
    <w:p w:rsidR="007161CD" w:rsidRPr="004D7500" w:rsidRDefault="007161CD" w:rsidP="007161CD">
      <w:pPr>
        <w:ind w:firstLine="709"/>
        <w:jc w:val="both"/>
        <w:rPr>
          <w:color w:val="000000"/>
        </w:rPr>
      </w:pPr>
      <w:r w:rsidRPr="004D7500">
        <w:rPr>
          <w:color w:val="000000"/>
        </w:rPr>
        <w:t xml:space="preserve">уплату налога на имущество и земельного налога органов </w:t>
      </w:r>
      <w:r w:rsidR="00204E99">
        <w:rPr>
          <w:color w:val="000000"/>
        </w:rPr>
        <w:t>местного самоуправления</w:t>
      </w:r>
      <w:r w:rsidRPr="004D7500">
        <w:rPr>
          <w:color w:val="000000"/>
        </w:rPr>
        <w:t xml:space="preserve"> </w:t>
      </w:r>
      <w:r>
        <w:rPr>
          <w:color w:val="000000"/>
        </w:rPr>
        <w:t xml:space="preserve">Ковалевского сельского поселения </w:t>
      </w:r>
      <w:r w:rsidR="00D6362B">
        <w:rPr>
          <w:color w:val="000000"/>
        </w:rPr>
        <w:t xml:space="preserve">в 2018 году </w:t>
      </w:r>
      <w:r>
        <w:rPr>
          <w:color w:val="000000"/>
        </w:rPr>
        <w:t xml:space="preserve">в сумме </w:t>
      </w:r>
      <w:r w:rsidR="00D6362B">
        <w:rPr>
          <w:color w:val="000000"/>
        </w:rPr>
        <w:t>2</w:t>
      </w:r>
      <w:r w:rsidR="001B01A4">
        <w:rPr>
          <w:color w:val="000000"/>
        </w:rPr>
        <w:t>,</w:t>
      </w:r>
      <w:r w:rsidR="00D6362B">
        <w:rPr>
          <w:color w:val="000000"/>
        </w:rPr>
        <w:t>0</w:t>
      </w:r>
      <w:r>
        <w:rPr>
          <w:color w:val="000000"/>
        </w:rPr>
        <w:t xml:space="preserve"> тыс</w:t>
      </w:r>
      <w:r w:rsidRPr="004D7500">
        <w:rPr>
          <w:color w:val="000000"/>
        </w:rPr>
        <w:t>. рублей</w:t>
      </w:r>
      <w:r w:rsidR="001B01A4">
        <w:rPr>
          <w:color w:val="000000"/>
        </w:rPr>
        <w:t xml:space="preserve"> и в 2018-2019 годах 2,0 тыс</w:t>
      </w:r>
      <w:r w:rsidR="001B01A4" w:rsidRPr="004D7500">
        <w:rPr>
          <w:color w:val="000000"/>
        </w:rPr>
        <w:t>. рублей</w:t>
      </w:r>
      <w:r w:rsidR="001B01A4">
        <w:rPr>
          <w:color w:val="000000"/>
        </w:rPr>
        <w:t xml:space="preserve">  по каждому году</w:t>
      </w:r>
      <w:r w:rsidRPr="004D7500">
        <w:rPr>
          <w:color w:val="000000"/>
        </w:rPr>
        <w:t>;</w:t>
      </w:r>
    </w:p>
    <w:p w:rsidR="007161CD" w:rsidRDefault="00BD53E0" w:rsidP="007161CD">
      <w:pPr>
        <w:ind w:firstLine="709"/>
        <w:jc w:val="both"/>
        <w:rPr>
          <w:szCs w:val="28"/>
        </w:rPr>
      </w:pPr>
      <w:r>
        <w:rPr>
          <w:szCs w:val="28"/>
        </w:rPr>
        <w:t>оценка муниципального имущества в 2018 году в сумме 3</w:t>
      </w:r>
      <w:r w:rsidR="007161CD">
        <w:rPr>
          <w:szCs w:val="28"/>
        </w:rPr>
        <w:t>0,0</w:t>
      </w:r>
      <w:r>
        <w:rPr>
          <w:szCs w:val="28"/>
        </w:rPr>
        <w:t xml:space="preserve"> тыс. рублей </w:t>
      </w:r>
      <w:r w:rsidR="007161CD">
        <w:rPr>
          <w:szCs w:val="28"/>
        </w:rPr>
        <w:t xml:space="preserve"> </w:t>
      </w:r>
      <w:r>
        <w:rPr>
          <w:szCs w:val="28"/>
        </w:rPr>
        <w:t>и в 2018-2019 годах 30,0 тыс. рублей  по каждому году</w:t>
      </w:r>
      <w:r w:rsidR="007161CD">
        <w:rPr>
          <w:szCs w:val="28"/>
        </w:rPr>
        <w:t>;</w:t>
      </w:r>
    </w:p>
    <w:p w:rsidR="007161CD" w:rsidRDefault="007161CD" w:rsidP="007161CD">
      <w:pPr>
        <w:ind w:firstLine="709"/>
        <w:jc w:val="both"/>
        <w:rPr>
          <w:rFonts w:eastAsia="Calibri"/>
          <w:szCs w:val="28"/>
          <w:lang w:eastAsia="en-US"/>
        </w:rPr>
      </w:pPr>
      <w:r>
        <w:t xml:space="preserve">предоставление субвенций </w:t>
      </w:r>
      <w:r w:rsidRPr="004D7500">
        <w:t xml:space="preserve">на осуществление полномочий по определению в соответствии с частью 1 статьи 11.2 </w:t>
      </w:r>
      <w:r>
        <w:t>Решения</w:t>
      </w:r>
      <w:r w:rsidRPr="004D7500">
        <w:t xml:space="preserve">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>,</w:t>
      </w:r>
      <w:r w:rsidRPr="004D7500">
        <w:t xml:space="preserve"> </w:t>
      </w:r>
      <w:r w:rsidR="0054452C">
        <w:t xml:space="preserve">предусмотрены в 2018-2019 годах </w:t>
      </w:r>
      <w:r>
        <w:rPr>
          <w:rFonts w:eastAsia="Calibri"/>
          <w:szCs w:val="28"/>
          <w:lang w:eastAsia="en-US"/>
        </w:rPr>
        <w:t>в сумме 0,2 тыс</w:t>
      </w:r>
      <w:r w:rsidRPr="004D7500">
        <w:rPr>
          <w:rFonts w:eastAsia="Calibri"/>
          <w:szCs w:val="28"/>
          <w:lang w:eastAsia="en-US"/>
        </w:rPr>
        <w:t>. рублей</w:t>
      </w:r>
      <w:r w:rsidR="0054452C">
        <w:rPr>
          <w:rFonts w:eastAsia="Calibri"/>
          <w:szCs w:val="28"/>
          <w:lang w:eastAsia="en-US"/>
        </w:rPr>
        <w:t xml:space="preserve"> по каждому году</w:t>
      </w:r>
      <w:r w:rsidRPr="004D7500">
        <w:rPr>
          <w:rFonts w:eastAsia="Calibri"/>
          <w:szCs w:val="28"/>
          <w:lang w:eastAsia="en-US"/>
        </w:rPr>
        <w:t>;</w:t>
      </w:r>
    </w:p>
    <w:p w:rsidR="007161CD" w:rsidRDefault="007161CD" w:rsidP="007161CD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расходы на публикацию и обнародование нормативно-правовых актов Ковалевского сельского поселения</w:t>
      </w:r>
      <w:r w:rsidR="00B97E20">
        <w:rPr>
          <w:rFonts w:eastAsia="Calibri"/>
          <w:szCs w:val="28"/>
          <w:lang w:eastAsia="en-US"/>
        </w:rPr>
        <w:t xml:space="preserve"> в 2018-2019 годах предусмотрены в сумме 10,0 тыс. рублей по каждому году</w:t>
      </w:r>
      <w:r>
        <w:rPr>
          <w:rFonts w:eastAsia="Calibri"/>
          <w:szCs w:val="28"/>
          <w:lang w:eastAsia="en-US"/>
        </w:rPr>
        <w:t>;</w:t>
      </w:r>
    </w:p>
    <w:p w:rsidR="006C7985" w:rsidRPr="006C7985" w:rsidRDefault="006C7985" w:rsidP="006C7985">
      <w:pPr>
        <w:ind w:firstLine="709"/>
        <w:jc w:val="both"/>
        <w:rPr>
          <w:rFonts w:eastAsia="Calibri"/>
          <w:szCs w:val="28"/>
          <w:lang w:eastAsia="en-US"/>
        </w:rPr>
      </w:pPr>
      <w:r w:rsidRPr="006C7985">
        <w:rPr>
          <w:rFonts w:eastAsia="Calibri"/>
          <w:szCs w:val="28"/>
          <w:lang w:eastAsia="en-US"/>
        </w:rPr>
        <w:t>уплату годового членского взноса в Ассоциацию «Совет муниципальных образований Ростовской области» в сумме 10,0 тыс. рублей ежегодно</w:t>
      </w:r>
      <w:r>
        <w:rPr>
          <w:rFonts w:eastAsia="Calibri"/>
          <w:szCs w:val="28"/>
          <w:lang w:eastAsia="en-US"/>
        </w:rPr>
        <w:t>.</w:t>
      </w:r>
    </w:p>
    <w:p w:rsidR="007161CD" w:rsidRDefault="006C7985" w:rsidP="006C7985">
      <w:pPr>
        <w:tabs>
          <w:tab w:val="left" w:pos="3000"/>
        </w:tabs>
        <w:spacing w:line="360" w:lineRule="auto"/>
        <w:rPr>
          <w:szCs w:val="28"/>
        </w:rPr>
      </w:pPr>
      <w:r>
        <w:rPr>
          <w:szCs w:val="28"/>
        </w:rPr>
        <w:tab/>
      </w:r>
    </w:p>
    <w:p w:rsidR="007161CD" w:rsidRPr="00E33327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7161CD" w:rsidRPr="00E33327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 xml:space="preserve"> «НАЦИОНАЛЬНАЯ ОБОРОНА»</w:t>
      </w:r>
    </w:p>
    <w:p w:rsidR="007161CD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161CD" w:rsidRPr="00B56500" w:rsidRDefault="007161CD" w:rsidP="007161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Pr="00B56500">
        <w:rPr>
          <w:rFonts w:eastAsia="Calibri"/>
          <w:szCs w:val="28"/>
          <w:lang w:eastAsia="en-US"/>
        </w:rPr>
        <w:t xml:space="preserve"> </w:t>
      </w:r>
      <w:r w:rsidR="00077FE3">
        <w:rPr>
          <w:rFonts w:eastAsia="Calibri"/>
          <w:szCs w:val="28"/>
          <w:lang w:eastAsia="en-US"/>
        </w:rPr>
        <w:t>решения о бюджете</w:t>
      </w:r>
      <w:r w:rsidRPr="00B5650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поселения </w:t>
      </w:r>
      <w:r w:rsidRPr="00B56500">
        <w:rPr>
          <w:rFonts w:eastAsia="Calibri"/>
          <w:szCs w:val="28"/>
          <w:lang w:eastAsia="en-US"/>
        </w:rPr>
        <w:t>на 201</w:t>
      </w:r>
      <w:r w:rsidR="00077FE3">
        <w:rPr>
          <w:rFonts w:eastAsia="Calibri"/>
          <w:szCs w:val="28"/>
          <w:lang w:eastAsia="en-US"/>
        </w:rPr>
        <w:t>7</w:t>
      </w:r>
      <w:r w:rsidRPr="00B56500">
        <w:rPr>
          <w:rFonts w:eastAsia="Calibri"/>
          <w:szCs w:val="28"/>
          <w:lang w:eastAsia="en-US"/>
        </w:rPr>
        <w:t xml:space="preserve"> год</w:t>
      </w:r>
      <w:r w:rsidR="00077FE3">
        <w:rPr>
          <w:rFonts w:eastAsia="Calibri"/>
          <w:szCs w:val="28"/>
          <w:lang w:eastAsia="en-US"/>
        </w:rPr>
        <w:t xml:space="preserve"> и на плановый период 2018 и 2019 годов </w:t>
      </w:r>
      <w:r w:rsidRPr="00B56500">
        <w:rPr>
          <w:rFonts w:eastAsia="Calibri"/>
          <w:szCs w:val="28"/>
          <w:lang w:eastAsia="en-US"/>
        </w:rPr>
        <w:t xml:space="preserve"> по разделу «Национальная оборона» предусмотрены бюджетные ассигнования</w:t>
      </w:r>
      <w:r w:rsidR="00077FE3">
        <w:rPr>
          <w:rFonts w:eastAsia="Calibri"/>
          <w:szCs w:val="28"/>
          <w:lang w:eastAsia="en-US"/>
        </w:rPr>
        <w:t xml:space="preserve"> в сумме 173,3</w:t>
      </w:r>
      <w:r>
        <w:rPr>
          <w:rFonts w:eastAsia="Calibri"/>
          <w:szCs w:val="28"/>
          <w:lang w:eastAsia="en-US"/>
        </w:rPr>
        <w:t xml:space="preserve"> тыс</w:t>
      </w:r>
      <w:r w:rsidR="00077FE3">
        <w:rPr>
          <w:rFonts w:eastAsia="Calibri"/>
          <w:szCs w:val="28"/>
          <w:lang w:eastAsia="en-US"/>
        </w:rPr>
        <w:t>. рублей по каждому году.</w:t>
      </w:r>
    </w:p>
    <w:p w:rsidR="007161CD" w:rsidRDefault="00077FE3" w:rsidP="007161CD">
      <w:pPr>
        <w:ind w:firstLine="709"/>
        <w:jc w:val="both"/>
        <w:rPr>
          <w:szCs w:val="28"/>
        </w:rPr>
      </w:pPr>
      <w:r>
        <w:rPr>
          <w:spacing w:val="-1"/>
        </w:rPr>
        <w:t>П</w:t>
      </w:r>
      <w:r w:rsidR="007161CD" w:rsidRPr="006A0673">
        <w:rPr>
          <w:spacing w:val="-1"/>
        </w:rPr>
        <w:t xml:space="preserve">о данному разделу будут направлены </w:t>
      </w:r>
      <w:r w:rsidR="007161CD" w:rsidRPr="006A0673">
        <w:rPr>
          <w:szCs w:val="28"/>
        </w:rPr>
        <w:t xml:space="preserve">на финансовое обеспечение </w:t>
      </w:r>
      <w:r w:rsidR="007161CD">
        <w:rPr>
          <w:szCs w:val="28"/>
        </w:rPr>
        <w:t>первичного воинского учета</w:t>
      </w:r>
      <w:r>
        <w:rPr>
          <w:szCs w:val="28"/>
        </w:rPr>
        <w:t xml:space="preserve"> на территориях, где отсутствуют</w:t>
      </w:r>
      <w:r w:rsidR="007161CD">
        <w:rPr>
          <w:szCs w:val="28"/>
        </w:rPr>
        <w:t xml:space="preserve"> военные комиссариаты. </w:t>
      </w:r>
    </w:p>
    <w:p w:rsidR="00BF73DF" w:rsidRDefault="00BF73DF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161CD" w:rsidRPr="00E33327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7161CD" w:rsidRPr="00E33327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 xml:space="preserve">«НАЦИОНАЛЬНАЯ БЕЗОПАСНОСТЬ И </w:t>
      </w:r>
    </w:p>
    <w:p w:rsidR="007161CD" w:rsidRPr="00E33327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ПРАВООХРАНИТЕЛЬНАЯ ДЕЯТЕЛЬНОСТЬ»</w:t>
      </w:r>
    </w:p>
    <w:p w:rsidR="007161CD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161CD" w:rsidRPr="00046C31" w:rsidRDefault="007161CD" w:rsidP="007161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Pr="00046C31">
        <w:rPr>
          <w:rFonts w:eastAsia="Calibri"/>
          <w:szCs w:val="28"/>
          <w:lang w:eastAsia="en-US"/>
        </w:rPr>
        <w:t xml:space="preserve">бюджета </w:t>
      </w:r>
      <w:r>
        <w:rPr>
          <w:rFonts w:eastAsia="Calibri"/>
          <w:szCs w:val="28"/>
          <w:lang w:eastAsia="en-US"/>
        </w:rPr>
        <w:t xml:space="preserve">поселения </w:t>
      </w:r>
      <w:r w:rsidRPr="00046C31">
        <w:rPr>
          <w:rFonts w:eastAsia="Calibri"/>
          <w:szCs w:val="28"/>
          <w:lang w:eastAsia="en-US"/>
        </w:rPr>
        <w:t>на 201</w:t>
      </w:r>
      <w:r w:rsidR="00D90AB2">
        <w:rPr>
          <w:rFonts w:eastAsia="Calibri"/>
          <w:szCs w:val="28"/>
          <w:lang w:eastAsia="en-US"/>
        </w:rPr>
        <w:t>7</w:t>
      </w:r>
      <w:r>
        <w:rPr>
          <w:rFonts w:eastAsia="Calibri"/>
          <w:szCs w:val="28"/>
          <w:lang w:eastAsia="en-US"/>
        </w:rPr>
        <w:t xml:space="preserve"> год</w:t>
      </w:r>
      <w:r w:rsidRPr="00046C31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предусмотрены бюджетные ассигнования в </w:t>
      </w:r>
      <w:r>
        <w:rPr>
          <w:rFonts w:eastAsia="Calibri"/>
          <w:szCs w:val="28"/>
          <w:lang w:eastAsia="en-US"/>
        </w:rPr>
        <w:t xml:space="preserve">сумме </w:t>
      </w:r>
      <w:r w:rsidR="00D90AB2">
        <w:rPr>
          <w:rFonts w:eastAsia="Calibri"/>
          <w:szCs w:val="28"/>
          <w:lang w:eastAsia="en-US"/>
        </w:rPr>
        <w:t>35,0</w:t>
      </w:r>
      <w:r>
        <w:rPr>
          <w:rFonts w:eastAsia="Calibri"/>
          <w:szCs w:val="28"/>
          <w:lang w:eastAsia="en-US"/>
        </w:rPr>
        <w:t xml:space="preserve"> тыс</w:t>
      </w:r>
      <w:r w:rsidR="00D90AB2">
        <w:rPr>
          <w:rFonts w:eastAsia="Calibri"/>
          <w:szCs w:val="28"/>
          <w:lang w:eastAsia="en-US"/>
        </w:rPr>
        <w:t xml:space="preserve">. рублей и в 2018-2019 годах </w:t>
      </w:r>
      <w:r w:rsidR="00D90AB2" w:rsidRPr="00046C31">
        <w:rPr>
          <w:rFonts w:eastAsia="Calibri"/>
          <w:szCs w:val="28"/>
          <w:lang w:eastAsia="en-US"/>
        </w:rPr>
        <w:t xml:space="preserve">в </w:t>
      </w:r>
      <w:r w:rsidR="00D90AB2">
        <w:rPr>
          <w:rFonts w:eastAsia="Calibri"/>
          <w:szCs w:val="28"/>
          <w:lang w:eastAsia="en-US"/>
        </w:rPr>
        <w:t>сумме 35,0 тыс. рублей по каждому году.</w:t>
      </w:r>
    </w:p>
    <w:p w:rsidR="007161CD" w:rsidRDefault="007161CD" w:rsidP="007161CD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 xml:space="preserve">будут направлены </w:t>
      </w:r>
      <w:proofErr w:type="gramStart"/>
      <w:r>
        <w:rPr>
          <w:spacing w:val="-1"/>
        </w:rPr>
        <w:t>на</w:t>
      </w:r>
      <w:proofErr w:type="gramEnd"/>
      <w:r w:rsidRPr="00991445">
        <w:rPr>
          <w:spacing w:val="-1"/>
        </w:rPr>
        <w:t>:</w:t>
      </w:r>
    </w:p>
    <w:p w:rsidR="007161CD" w:rsidRDefault="007161CD" w:rsidP="007161CD">
      <w:pPr>
        <w:autoSpaceDE w:val="0"/>
        <w:autoSpaceDN w:val="0"/>
        <w:adjustRightInd w:val="0"/>
        <w:outlineLvl w:val="2"/>
        <w:rPr>
          <w:szCs w:val="28"/>
        </w:rPr>
      </w:pPr>
      <w:r>
        <w:rPr>
          <w:szCs w:val="28"/>
        </w:rPr>
        <w:t xml:space="preserve">- мероприятия по повышению уровня пожарной безопасности населения и территории поселения в сумме </w:t>
      </w:r>
      <w:r w:rsidR="00FA0D50">
        <w:rPr>
          <w:szCs w:val="28"/>
        </w:rPr>
        <w:t>1</w:t>
      </w:r>
      <w:r w:rsidR="006141DA">
        <w:rPr>
          <w:szCs w:val="28"/>
        </w:rPr>
        <w:t>5,0 тыс. рублей по каждому году;</w:t>
      </w:r>
    </w:p>
    <w:p w:rsidR="007161CD" w:rsidRDefault="007161CD" w:rsidP="007161CD">
      <w:pPr>
        <w:autoSpaceDE w:val="0"/>
        <w:autoSpaceDN w:val="0"/>
        <w:adjustRightInd w:val="0"/>
        <w:outlineLvl w:val="2"/>
        <w:rPr>
          <w:szCs w:val="28"/>
        </w:rPr>
      </w:pPr>
      <w:r>
        <w:rPr>
          <w:szCs w:val="28"/>
        </w:rPr>
        <w:t xml:space="preserve">- мероприятия </w:t>
      </w:r>
      <w:r w:rsidR="006141DA">
        <w:rPr>
          <w:szCs w:val="28"/>
        </w:rPr>
        <w:t xml:space="preserve">по профилактике экстремизма и терроризма </w:t>
      </w:r>
      <w:r>
        <w:rPr>
          <w:szCs w:val="28"/>
        </w:rPr>
        <w:t>в сумме 13.5 тыс. рублей</w:t>
      </w:r>
      <w:r w:rsidR="006141DA">
        <w:rPr>
          <w:szCs w:val="28"/>
        </w:rPr>
        <w:t xml:space="preserve"> по каждому году</w:t>
      </w:r>
      <w:r>
        <w:rPr>
          <w:szCs w:val="28"/>
        </w:rPr>
        <w:t>;</w:t>
      </w:r>
    </w:p>
    <w:p w:rsidR="007161CD" w:rsidRDefault="00B2709E" w:rsidP="007161CD">
      <w:pPr>
        <w:autoSpaceDE w:val="0"/>
        <w:autoSpaceDN w:val="0"/>
        <w:adjustRightInd w:val="0"/>
        <w:outlineLvl w:val="2"/>
        <w:rPr>
          <w:szCs w:val="28"/>
        </w:rPr>
      </w:pPr>
      <w:r>
        <w:rPr>
          <w:szCs w:val="28"/>
        </w:rPr>
        <w:t>- мероприятия по предуп</w:t>
      </w:r>
      <w:r w:rsidR="007161CD">
        <w:rPr>
          <w:szCs w:val="28"/>
        </w:rPr>
        <w:t>реждению происшест</w:t>
      </w:r>
      <w:r w:rsidR="006141DA">
        <w:rPr>
          <w:szCs w:val="28"/>
        </w:rPr>
        <w:t>вий на водных объектах в сумме 10</w:t>
      </w:r>
      <w:r w:rsidR="007161CD">
        <w:rPr>
          <w:szCs w:val="28"/>
        </w:rPr>
        <w:t>,0 тыс. рублей</w:t>
      </w:r>
      <w:r w:rsidR="006141DA">
        <w:rPr>
          <w:szCs w:val="28"/>
        </w:rPr>
        <w:t xml:space="preserve"> по каждому году</w:t>
      </w:r>
      <w:r w:rsidR="007161CD">
        <w:rPr>
          <w:szCs w:val="28"/>
        </w:rPr>
        <w:t>.</w:t>
      </w:r>
    </w:p>
    <w:p w:rsidR="007161CD" w:rsidRDefault="007161CD" w:rsidP="007161CD">
      <w:pPr>
        <w:autoSpaceDE w:val="0"/>
        <w:autoSpaceDN w:val="0"/>
        <w:adjustRightInd w:val="0"/>
        <w:jc w:val="center"/>
        <w:outlineLvl w:val="2"/>
        <w:rPr>
          <w:szCs w:val="28"/>
        </w:rPr>
      </w:pPr>
      <w:r>
        <w:rPr>
          <w:szCs w:val="28"/>
        </w:rPr>
        <w:t xml:space="preserve"> </w:t>
      </w:r>
    </w:p>
    <w:p w:rsidR="007161CD" w:rsidRPr="00E33327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7161CD" w:rsidRPr="00E33327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«НАЦИОНАЛЬНАЯ ЭКОНОМИКА»</w:t>
      </w:r>
    </w:p>
    <w:p w:rsidR="007161CD" w:rsidRPr="00E33327" w:rsidRDefault="007161CD" w:rsidP="007161CD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7161CD" w:rsidRPr="008F5FC2" w:rsidRDefault="007161CD" w:rsidP="003F40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Pr="008F5FC2">
        <w:rPr>
          <w:rFonts w:eastAsia="Calibri"/>
          <w:szCs w:val="28"/>
          <w:lang w:eastAsia="en-US"/>
        </w:rPr>
        <w:t xml:space="preserve"> бюджета </w:t>
      </w:r>
      <w:r>
        <w:rPr>
          <w:rFonts w:eastAsia="Calibri"/>
          <w:szCs w:val="28"/>
          <w:lang w:eastAsia="en-US"/>
        </w:rPr>
        <w:t xml:space="preserve">поселения </w:t>
      </w:r>
      <w:r w:rsidRPr="008F5FC2">
        <w:rPr>
          <w:rFonts w:eastAsia="Calibri"/>
          <w:szCs w:val="28"/>
          <w:lang w:eastAsia="en-US"/>
        </w:rPr>
        <w:t>на 201</w:t>
      </w:r>
      <w:r w:rsidR="0032659F">
        <w:rPr>
          <w:rFonts w:eastAsia="Calibri"/>
          <w:szCs w:val="28"/>
          <w:lang w:eastAsia="en-US"/>
        </w:rPr>
        <w:t>7</w:t>
      </w:r>
      <w:r>
        <w:rPr>
          <w:rFonts w:eastAsia="Calibri"/>
          <w:szCs w:val="28"/>
          <w:lang w:eastAsia="en-US"/>
        </w:rPr>
        <w:t xml:space="preserve"> год</w:t>
      </w:r>
      <w:r w:rsidRPr="008F5FC2">
        <w:rPr>
          <w:rFonts w:eastAsia="Calibri"/>
          <w:szCs w:val="28"/>
          <w:lang w:eastAsia="en-US"/>
        </w:rPr>
        <w:t xml:space="preserve"> по разделу «Национальная экономика» предусмотрены бюджетные ассигнования в </w:t>
      </w:r>
      <w:r w:rsidR="0032659F">
        <w:rPr>
          <w:rFonts w:eastAsia="Calibri"/>
          <w:szCs w:val="28"/>
          <w:lang w:eastAsia="en-US"/>
        </w:rPr>
        <w:t xml:space="preserve">сумме 1511,1 </w:t>
      </w:r>
      <w:r>
        <w:rPr>
          <w:rFonts w:eastAsia="Calibri"/>
          <w:szCs w:val="28"/>
          <w:lang w:eastAsia="en-US"/>
        </w:rPr>
        <w:t>тыс</w:t>
      </w:r>
      <w:r w:rsidRPr="008F5FC2">
        <w:rPr>
          <w:rFonts w:eastAsia="Calibri"/>
          <w:szCs w:val="28"/>
          <w:lang w:eastAsia="en-US"/>
        </w:rPr>
        <w:t>. рублей.</w:t>
      </w:r>
    </w:p>
    <w:p w:rsidR="003F408C" w:rsidRDefault="003F408C" w:rsidP="003F408C">
      <w:pPr>
        <w:snapToGrid w:val="0"/>
        <w:jc w:val="both"/>
        <w:rPr>
          <w:iCs/>
          <w:color w:val="000000"/>
          <w:szCs w:val="28"/>
        </w:rPr>
      </w:pPr>
      <w:r>
        <w:rPr>
          <w:szCs w:val="28"/>
        </w:rPr>
        <w:t xml:space="preserve">         </w:t>
      </w:r>
      <w:r w:rsidR="007161CD" w:rsidRPr="007352BC">
        <w:rPr>
          <w:szCs w:val="28"/>
        </w:rPr>
        <w:t xml:space="preserve">Планирование расходов на дорожное хозяйство осуществляется на основании прогнозируемого объема поступлений </w:t>
      </w:r>
      <w:r>
        <w:rPr>
          <w:szCs w:val="28"/>
        </w:rPr>
        <w:t>межбюджетных трансфертов</w:t>
      </w:r>
      <w:r w:rsidRPr="003F408C">
        <w:rPr>
          <w:szCs w:val="28"/>
        </w:rPr>
        <w:t xml:space="preserve">, </w:t>
      </w:r>
      <w:r>
        <w:rPr>
          <w:iCs/>
          <w:color w:val="000000"/>
          <w:szCs w:val="28"/>
        </w:rPr>
        <w:t>перечисляемых</w:t>
      </w:r>
      <w:r w:rsidRPr="003F408C">
        <w:rPr>
          <w:iCs/>
          <w:color w:val="000000"/>
          <w:szCs w:val="28"/>
        </w:rPr>
        <w:t xml:space="preserve"> из бюджета района бюджетам сельских поселений и направляемых на финансирование расходов, связанных с передачей </w:t>
      </w:r>
      <w:proofErr w:type="gramStart"/>
      <w:r w:rsidRPr="003F408C">
        <w:rPr>
          <w:iCs/>
          <w:color w:val="000000"/>
          <w:szCs w:val="28"/>
        </w:rPr>
        <w:t>осуществления части полномочий органов местного самоуправления</w:t>
      </w:r>
      <w:proofErr w:type="gramEnd"/>
      <w:r w:rsidRPr="003F408C">
        <w:rPr>
          <w:iCs/>
          <w:color w:val="000000"/>
          <w:szCs w:val="28"/>
        </w:rPr>
        <w:t xml:space="preserve"> Красносулинского района </w:t>
      </w:r>
      <w:r>
        <w:rPr>
          <w:iCs/>
          <w:color w:val="000000"/>
          <w:szCs w:val="28"/>
        </w:rPr>
        <w:t xml:space="preserve"> </w:t>
      </w:r>
      <w:r w:rsidRPr="003F408C">
        <w:rPr>
          <w:iCs/>
          <w:color w:val="000000"/>
          <w:szCs w:val="28"/>
        </w:rPr>
        <w:t>органам местного самоуправления сельских поселений на 2017 год</w:t>
      </w:r>
      <w:r>
        <w:rPr>
          <w:iCs/>
          <w:color w:val="000000"/>
          <w:szCs w:val="28"/>
        </w:rPr>
        <w:t>.</w:t>
      </w:r>
    </w:p>
    <w:p w:rsidR="007161CD" w:rsidRDefault="003F408C" w:rsidP="003F408C">
      <w:pPr>
        <w:snapToGrid w:val="0"/>
        <w:jc w:val="both"/>
        <w:rPr>
          <w:szCs w:val="28"/>
        </w:rPr>
      </w:pPr>
      <w:r>
        <w:rPr>
          <w:iCs/>
          <w:color w:val="000000"/>
          <w:szCs w:val="28"/>
        </w:rPr>
        <w:lastRenderedPageBreak/>
        <w:t xml:space="preserve">       </w:t>
      </w:r>
      <w:r w:rsidR="007161CD" w:rsidRPr="00F374E1">
        <w:rPr>
          <w:szCs w:val="28"/>
        </w:rPr>
        <w:t xml:space="preserve">На ремонт и содержание автомобильных дорог общего пользования </w:t>
      </w:r>
      <w:r w:rsidR="007161CD">
        <w:rPr>
          <w:szCs w:val="28"/>
        </w:rPr>
        <w:t>местного</w:t>
      </w:r>
      <w:r w:rsidR="007161CD" w:rsidRPr="00F374E1">
        <w:rPr>
          <w:szCs w:val="28"/>
        </w:rPr>
        <w:t xml:space="preserve"> значения, в 201</w:t>
      </w:r>
      <w:r w:rsidR="00C20AA6">
        <w:rPr>
          <w:szCs w:val="28"/>
        </w:rPr>
        <w:t>7</w:t>
      </w:r>
      <w:r w:rsidR="007161CD" w:rsidRPr="00F374E1">
        <w:rPr>
          <w:szCs w:val="28"/>
        </w:rPr>
        <w:t xml:space="preserve"> году планируется направить </w:t>
      </w:r>
      <w:r w:rsidR="0007409A">
        <w:rPr>
          <w:szCs w:val="28"/>
        </w:rPr>
        <w:t>997,7</w:t>
      </w:r>
      <w:r w:rsidR="007161CD" w:rsidRPr="00F374E1">
        <w:rPr>
          <w:szCs w:val="28"/>
        </w:rPr>
        <w:t xml:space="preserve"> </w:t>
      </w:r>
      <w:r w:rsidR="007161CD">
        <w:rPr>
          <w:szCs w:val="28"/>
        </w:rPr>
        <w:t>тыс</w:t>
      </w:r>
      <w:r w:rsidR="007161CD" w:rsidRPr="00F374E1">
        <w:rPr>
          <w:szCs w:val="28"/>
        </w:rPr>
        <w:t>. рублей</w:t>
      </w:r>
      <w:r w:rsidR="001736F4">
        <w:rPr>
          <w:szCs w:val="28"/>
        </w:rPr>
        <w:t>.</w:t>
      </w:r>
    </w:p>
    <w:p w:rsidR="007161CD" w:rsidRPr="00F374E1" w:rsidRDefault="007161CD" w:rsidP="003F408C">
      <w:pPr>
        <w:ind w:firstLine="709"/>
        <w:jc w:val="both"/>
        <w:rPr>
          <w:szCs w:val="28"/>
        </w:rPr>
      </w:pPr>
      <w:r>
        <w:rPr>
          <w:szCs w:val="28"/>
        </w:rPr>
        <w:t xml:space="preserve">На мероприятия по организации дорожного движения </w:t>
      </w:r>
      <w:r w:rsidRPr="00F374E1">
        <w:rPr>
          <w:szCs w:val="28"/>
        </w:rPr>
        <w:t xml:space="preserve">планируется направить </w:t>
      </w:r>
      <w:r w:rsidR="00C20AA6">
        <w:rPr>
          <w:szCs w:val="28"/>
        </w:rPr>
        <w:t>20</w:t>
      </w:r>
      <w:r>
        <w:rPr>
          <w:szCs w:val="28"/>
        </w:rPr>
        <w:t>0,0</w:t>
      </w:r>
      <w:r w:rsidRPr="00F374E1">
        <w:rPr>
          <w:szCs w:val="28"/>
        </w:rPr>
        <w:t xml:space="preserve"> </w:t>
      </w:r>
      <w:r>
        <w:rPr>
          <w:szCs w:val="28"/>
        </w:rPr>
        <w:t>тыс</w:t>
      </w:r>
      <w:r w:rsidRPr="00F374E1">
        <w:rPr>
          <w:szCs w:val="28"/>
        </w:rPr>
        <w:t>. рублей</w:t>
      </w:r>
      <w:r w:rsidR="001736F4">
        <w:rPr>
          <w:szCs w:val="28"/>
        </w:rPr>
        <w:t>.</w:t>
      </w:r>
    </w:p>
    <w:p w:rsidR="007161CD" w:rsidRPr="004630BB" w:rsidRDefault="007161CD" w:rsidP="003F408C">
      <w:pPr>
        <w:ind w:firstLine="709"/>
        <w:contextualSpacing/>
        <w:jc w:val="both"/>
        <w:rPr>
          <w:color w:val="000000"/>
          <w:szCs w:val="28"/>
        </w:rPr>
      </w:pPr>
      <w:r w:rsidRPr="004630BB">
        <w:rPr>
          <w:color w:val="000000"/>
          <w:szCs w:val="28"/>
        </w:rPr>
        <w:t xml:space="preserve">Учитывая недостаточность средств от закрепленных доходных источников муниципальных дорожных фондов, в </w:t>
      </w:r>
      <w:r w:rsidR="00C20AA6">
        <w:rPr>
          <w:color w:val="000000"/>
          <w:szCs w:val="28"/>
        </w:rPr>
        <w:t>2017</w:t>
      </w:r>
      <w:r w:rsidRPr="004630BB">
        <w:rPr>
          <w:color w:val="000000"/>
          <w:szCs w:val="28"/>
        </w:rPr>
        <w:t xml:space="preserve"> год</w:t>
      </w:r>
      <w:r>
        <w:rPr>
          <w:color w:val="000000"/>
          <w:szCs w:val="28"/>
        </w:rPr>
        <w:t>у</w:t>
      </w:r>
      <w:r w:rsidRPr="004630BB">
        <w:rPr>
          <w:color w:val="000000"/>
          <w:szCs w:val="28"/>
        </w:rPr>
        <w:t xml:space="preserve"> из областного бюджета продолжиться предоставление субсидий местным бюджетам на содержание дорог местного значения</w:t>
      </w:r>
      <w:r w:rsidR="00C20AA6">
        <w:rPr>
          <w:color w:val="000000"/>
          <w:szCs w:val="28"/>
        </w:rPr>
        <w:t xml:space="preserve"> в сумме 289,8</w:t>
      </w:r>
      <w:r>
        <w:rPr>
          <w:color w:val="000000"/>
          <w:szCs w:val="28"/>
        </w:rPr>
        <w:t xml:space="preserve"> </w:t>
      </w:r>
      <w:r>
        <w:rPr>
          <w:szCs w:val="28"/>
        </w:rPr>
        <w:t>тыс</w:t>
      </w:r>
      <w:r w:rsidRPr="00F374E1">
        <w:rPr>
          <w:szCs w:val="28"/>
        </w:rPr>
        <w:t>. рублей</w:t>
      </w:r>
      <w:r>
        <w:rPr>
          <w:color w:val="000000"/>
          <w:szCs w:val="28"/>
        </w:rPr>
        <w:t xml:space="preserve">, </w:t>
      </w:r>
      <w:r w:rsidR="001736F4">
        <w:rPr>
          <w:color w:val="000000"/>
          <w:szCs w:val="28"/>
        </w:rPr>
        <w:t xml:space="preserve">на </w:t>
      </w:r>
      <w:proofErr w:type="spellStart"/>
      <w:r>
        <w:rPr>
          <w:color w:val="000000"/>
          <w:szCs w:val="28"/>
        </w:rPr>
        <w:t>софинансирование</w:t>
      </w:r>
      <w:proofErr w:type="spellEnd"/>
      <w:r>
        <w:rPr>
          <w:color w:val="000000"/>
          <w:szCs w:val="28"/>
        </w:rPr>
        <w:t xml:space="preserve"> расходов </w:t>
      </w:r>
      <w:r w:rsidR="00C20AA6">
        <w:rPr>
          <w:color w:val="000000"/>
          <w:szCs w:val="28"/>
        </w:rPr>
        <w:t>23,6</w:t>
      </w:r>
      <w:r>
        <w:rPr>
          <w:color w:val="000000"/>
          <w:szCs w:val="28"/>
        </w:rPr>
        <w:t xml:space="preserve"> </w:t>
      </w:r>
      <w:r>
        <w:rPr>
          <w:szCs w:val="28"/>
        </w:rPr>
        <w:t>тыс</w:t>
      </w:r>
      <w:r w:rsidRPr="00F374E1">
        <w:rPr>
          <w:szCs w:val="28"/>
        </w:rPr>
        <w:t>. рублей</w:t>
      </w:r>
      <w:r>
        <w:rPr>
          <w:szCs w:val="28"/>
        </w:rPr>
        <w:t>.</w:t>
      </w:r>
    </w:p>
    <w:p w:rsidR="007161CD" w:rsidRDefault="007161CD" w:rsidP="003F408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7161CD" w:rsidRPr="00E33327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7161CD" w:rsidRPr="00E33327" w:rsidRDefault="007161CD" w:rsidP="007161CD">
      <w:pPr>
        <w:jc w:val="center"/>
        <w:rPr>
          <w:b/>
          <w:szCs w:val="28"/>
        </w:rPr>
      </w:pPr>
      <w:r w:rsidRPr="00E33327">
        <w:rPr>
          <w:b/>
          <w:szCs w:val="28"/>
        </w:rPr>
        <w:t>«ЖИЛИЩНО-КОММУНАЛЬНОЕ ХОЗЯЙСТВО»</w:t>
      </w:r>
    </w:p>
    <w:p w:rsidR="007161CD" w:rsidRDefault="007161CD" w:rsidP="007161CD">
      <w:pPr>
        <w:ind w:firstLine="709"/>
        <w:jc w:val="both"/>
        <w:rPr>
          <w:szCs w:val="28"/>
        </w:rPr>
      </w:pPr>
    </w:p>
    <w:p w:rsidR="007161CD" w:rsidRDefault="007161CD" w:rsidP="007161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Pr="008F5FC2">
        <w:rPr>
          <w:rFonts w:eastAsia="Calibri"/>
          <w:szCs w:val="28"/>
          <w:lang w:eastAsia="en-US"/>
        </w:rPr>
        <w:t>бюджета</w:t>
      </w:r>
      <w:r>
        <w:rPr>
          <w:rFonts w:eastAsia="Calibri"/>
          <w:szCs w:val="28"/>
          <w:lang w:eastAsia="en-US"/>
        </w:rPr>
        <w:t xml:space="preserve"> поселения</w:t>
      </w:r>
      <w:r w:rsidRPr="008F5FC2">
        <w:rPr>
          <w:rFonts w:eastAsia="Calibri"/>
          <w:szCs w:val="28"/>
          <w:lang w:eastAsia="en-US"/>
        </w:rPr>
        <w:t xml:space="preserve"> на 201</w:t>
      </w:r>
      <w:r w:rsidR="00A86B1E">
        <w:rPr>
          <w:rFonts w:eastAsia="Calibri"/>
          <w:szCs w:val="28"/>
          <w:lang w:eastAsia="en-US"/>
        </w:rPr>
        <w:t>7</w:t>
      </w:r>
      <w:r>
        <w:rPr>
          <w:rFonts w:eastAsia="Calibri"/>
          <w:szCs w:val="28"/>
          <w:lang w:eastAsia="en-US"/>
        </w:rPr>
        <w:t xml:space="preserve"> год</w:t>
      </w:r>
      <w:r w:rsidRPr="008F5FC2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бюджетные ассигнования в </w:t>
      </w:r>
      <w:r w:rsidR="00A86B1E">
        <w:rPr>
          <w:rFonts w:eastAsia="Calibri"/>
          <w:szCs w:val="28"/>
          <w:lang w:eastAsia="en-US"/>
        </w:rPr>
        <w:t>сумме   1 830,2</w:t>
      </w:r>
      <w:r>
        <w:rPr>
          <w:rFonts w:eastAsia="Calibri"/>
          <w:szCs w:val="28"/>
          <w:lang w:eastAsia="en-US"/>
        </w:rPr>
        <w:t xml:space="preserve"> тыс</w:t>
      </w:r>
      <w:r w:rsidR="00A86B1E">
        <w:rPr>
          <w:rFonts w:eastAsia="Calibri"/>
          <w:szCs w:val="28"/>
          <w:lang w:eastAsia="en-US"/>
        </w:rPr>
        <w:t>. рублей, в 2018 году 1 109,4 тыс. рублей и в 2019 году 1 098,5 тыс. рублей.</w:t>
      </w:r>
    </w:p>
    <w:p w:rsidR="007161CD" w:rsidRDefault="007161CD" w:rsidP="007161CD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 xml:space="preserve">будут направлены </w:t>
      </w:r>
      <w:proofErr w:type="gramStart"/>
      <w:r>
        <w:rPr>
          <w:spacing w:val="-1"/>
        </w:rPr>
        <w:t>на</w:t>
      </w:r>
      <w:proofErr w:type="gramEnd"/>
      <w:r w:rsidRPr="00991445">
        <w:rPr>
          <w:spacing w:val="-1"/>
        </w:rPr>
        <w:t>:</w:t>
      </w:r>
    </w:p>
    <w:p w:rsidR="002D30BF" w:rsidRDefault="002D30BF" w:rsidP="007161CD">
      <w:pPr>
        <w:ind w:firstLine="709"/>
        <w:jc w:val="both"/>
        <w:rPr>
          <w:spacing w:val="-1"/>
        </w:rPr>
      </w:pPr>
      <w:r>
        <w:rPr>
          <w:spacing w:val="-1"/>
        </w:rPr>
        <w:t>- взносы «Ростовскому областному фонду содействия капитальному ремонту» 35,0 тыс. рублей ежегодно</w:t>
      </w:r>
      <w:r w:rsidR="00895CE4">
        <w:rPr>
          <w:spacing w:val="-1"/>
        </w:rPr>
        <w:t>;</w:t>
      </w:r>
    </w:p>
    <w:p w:rsidR="00895CE4" w:rsidRPr="00991445" w:rsidRDefault="00895CE4" w:rsidP="007161CD">
      <w:pPr>
        <w:ind w:firstLine="709"/>
        <w:jc w:val="both"/>
        <w:rPr>
          <w:spacing w:val="-1"/>
        </w:rPr>
      </w:pPr>
      <w:r>
        <w:rPr>
          <w:spacing w:val="-1"/>
        </w:rPr>
        <w:t>- мероприятия по содержанию и ремонту объектов коммунального хозяйства в 2017 году 203,4 тыс. рублей, в 2018 году 242,1 тыс. рублей и в 2019 году 231,6 тыс. рублей;</w:t>
      </w:r>
    </w:p>
    <w:p w:rsidR="007161CD" w:rsidRDefault="007161CD" w:rsidP="007161CD">
      <w:pPr>
        <w:ind w:firstLine="709"/>
        <w:jc w:val="both"/>
        <w:rPr>
          <w:szCs w:val="28"/>
        </w:rPr>
      </w:pPr>
      <w:r>
        <w:rPr>
          <w:szCs w:val="28"/>
        </w:rPr>
        <w:t>- мероприятия по организации уличного освещения, содержанию и ремонту объектов уличного освещения</w:t>
      </w:r>
      <w:r w:rsidR="00327268">
        <w:rPr>
          <w:szCs w:val="28"/>
        </w:rPr>
        <w:t xml:space="preserve"> в 2017 году  в сумме 1 436,8</w:t>
      </w:r>
      <w:r>
        <w:rPr>
          <w:szCs w:val="28"/>
        </w:rPr>
        <w:t xml:space="preserve"> тыс. рублей</w:t>
      </w:r>
      <w:r w:rsidR="00327268">
        <w:rPr>
          <w:szCs w:val="28"/>
        </w:rPr>
        <w:t xml:space="preserve"> в 2018 году 704,3 тыс. рублей и в 2019 году 703,9 тыс. рублей</w:t>
      </w:r>
      <w:r>
        <w:rPr>
          <w:szCs w:val="28"/>
        </w:rPr>
        <w:t>;</w:t>
      </w:r>
    </w:p>
    <w:p w:rsidR="007161CD" w:rsidRDefault="007161CD" w:rsidP="007161CD">
      <w:pPr>
        <w:ind w:firstLine="709"/>
        <w:jc w:val="both"/>
        <w:rPr>
          <w:szCs w:val="28"/>
        </w:rPr>
      </w:pPr>
      <w:r>
        <w:rPr>
          <w:szCs w:val="28"/>
        </w:rPr>
        <w:t>- мероприятия по организации содержания мест захоронений в сумме 5,0 тыс. рублей</w:t>
      </w:r>
      <w:r w:rsidR="00327268">
        <w:rPr>
          <w:szCs w:val="28"/>
        </w:rPr>
        <w:t xml:space="preserve"> по каждому году</w:t>
      </w:r>
      <w:r>
        <w:rPr>
          <w:szCs w:val="28"/>
        </w:rPr>
        <w:t>;</w:t>
      </w:r>
    </w:p>
    <w:p w:rsidR="007161CD" w:rsidRPr="00DC0A0E" w:rsidRDefault="007161CD" w:rsidP="007161CD">
      <w:pPr>
        <w:ind w:firstLine="709"/>
        <w:jc w:val="both"/>
      </w:pPr>
      <w:r>
        <w:rPr>
          <w:szCs w:val="28"/>
        </w:rPr>
        <w:t xml:space="preserve">- мероприятия по содержанию и ремонту объектов благоустройства и мест общего пользования (вывоз несанкционированных свалок, противоклещевая обработка и т.д.) </w:t>
      </w:r>
      <w:r w:rsidR="00327268">
        <w:rPr>
          <w:szCs w:val="28"/>
        </w:rPr>
        <w:t>в 2017 году в сумме 150,0 тыс. рублей, в 2018-2019 годах 123,0 тыс. рублей по каждому  году.</w:t>
      </w:r>
    </w:p>
    <w:p w:rsidR="0064678E" w:rsidRDefault="0064678E" w:rsidP="00E556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E556BD" w:rsidRPr="00E556BD" w:rsidRDefault="00E556BD" w:rsidP="00E556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556BD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E556BD" w:rsidRPr="00E556BD" w:rsidRDefault="00E556BD" w:rsidP="00E556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556BD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E556BD" w:rsidRPr="00E556BD" w:rsidRDefault="00E556BD" w:rsidP="00E556B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556BD">
        <w:rPr>
          <w:rFonts w:eastAsia="Calibri"/>
          <w:szCs w:val="28"/>
          <w:lang w:eastAsia="en-US"/>
        </w:rPr>
        <w:t>В проекте решения о бюджете по разделу «Образование» предусмотрены бюджетные ассигнования в 2017-2019 годах по</w:t>
      </w:r>
      <w:r>
        <w:rPr>
          <w:rFonts w:eastAsia="Calibri"/>
          <w:szCs w:val="28"/>
          <w:lang w:eastAsia="en-US"/>
        </w:rPr>
        <w:t xml:space="preserve"> 10</w:t>
      </w:r>
      <w:r w:rsidRPr="00E556BD">
        <w:rPr>
          <w:rFonts w:eastAsia="Calibri"/>
          <w:szCs w:val="28"/>
          <w:lang w:eastAsia="en-US"/>
        </w:rPr>
        <w:t>,0 тыс. рублей ежегодно.</w:t>
      </w:r>
      <w:r>
        <w:rPr>
          <w:rFonts w:eastAsia="Calibri"/>
          <w:szCs w:val="28"/>
          <w:lang w:eastAsia="en-US"/>
        </w:rPr>
        <w:t xml:space="preserve"> </w:t>
      </w:r>
      <w:r w:rsidRPr="00E556BD">
        <w:rPr>
          <w:rFonts w:eastAsia="Calibri"/>
          <w:szCs w:val="28"/>
          <w:lang w:eastAsia="en-US"/>
        </w:rPr>
        <w:t>Расходы по разделу будут направлены на мероприятия по повышению квалификации лиц, занятых в системе местного самоуправления.</w:t>
      </w:r>
    </w:p>
    <w:p w:rsidR="007161CD" w:rsidRPr="006E099E" w:rsidRDefault="007161CD" w:rsidP="007161C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7161CD" w:rsidRPr="00E33327" w:rsidRDefault="007161CD" w:rsidP="007161C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7161CD" w:rsidRDefault="007161CD" w:rsidP="007161C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 xml:space="preserve"> «КУЛЬТУРА, КИНЕМАТОГРАФИЯ»</w:t>
      </w:r>
    </w:p>
    <w:p w:rsidR="007161CD" w:rsidRDefault="007161CD" w:rsidP="007161C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7161CD" w:rsidRDefault="007161CD" w:rsidP="007161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 xml:space="preserve">В проекте </w:t>
      </w:r>
      <w:r w:rsidRPr="00EF0706">
        <w:rPr>
          <w:rFonts w:eastAsia="Calibri"/>
          <w:szCs w:val="28"/>
          <w:lang w:eastAsia="en-US"/>
        </w:rPr>
        <w:t xml:space="preserve">бюджета </w:t>
      </w:r>
      <w:r>
        <w:rPr>
          <w:rFonts w:eastAsia="Calibri"/>
          <w:szCs w:val="28"/>
          <w:lang w:eastAsia="en-US"/>
        </w:rPr>
        <w:t xml:space="preserve">поселения </w:t>
      </w:r>
      <w:r w:rsidRPr="00EF0706">
        <w:rPr>
          <w:rFonts w:eastAsia="Calibri"/>
          <w:szCs w:val="28"/>
          <w:lang w:eastAsia="en-US"/>
        </w:rPr>
        <w:t>на 201</w:t>
      </w:r>
      <w:r w:rsidR="00421B46">
        <w:rPr>
          <w:rFonts w:eastAsia="Calibri"/>
          <w:szCs w:val="28"/>
          <w:lang w:eastAsia="en-US"/>
        </w:rPr>
        <w:t>7</w:t>
      </w:r>
      <w:r>
        <w:rPr>
          <w:rFonts w:eastAsia="Calibri"/>
          <w:szCs w:val="28"/>
          <w:lang w:eastAsia="en-US"/>
        </w:rPr>
        <w:t xml:space="preserve"> год</w:t>
      </w:r>
      <w:r w:rsidRPr="00EF0706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ассигнования в </w:t>
      </w:r>
      <w:r w:rsidR="00421B46">
        <w:rPr>
          <w:rFonts w:eastAsia="Calibri"/>
          <w:szCs w:val="28"/>
          <w:lang w:eastAsia="en-US"/>
        </w:rPr>
        <w:t>сумме 1 350,0</w:t>
      </w:r>
      <w:r>
        <w:rPr>
          <w:rFonts w:eastAsia="Calibri"/>
          <w:szCs w:val="28"/>
          <w:lang w:eastAsia="en-US"/>
        </w:rPr>
        <w:t xml:space="preserve"> тыс</w:t>
      </w:r>
      <w:r w:rsidR="00421B46">
        <w:rPr>
          <w:rFonts w:eastAsia="Calibri"/>
          <w:szCs w:val="28"/>
          <w:lang w:eastAsia="en-US"/>
        </w:rPr>
        <w:t>. рублей и в 2018-2019 годах 1 250,0 тыс. рублей ежегодно.</w:t>
      </w:r>
    </w:p>
    <w:p w:rsidR="007161CD" w:rsidRPr="00D407AF" w:rsidRDefault="007161CD" w:rsidP="007161CD">
      <w:pPr>
        <w:ind w:firstLine="709"/>
        <w:jc w:val="both"/>
        <w:rPr>
          <w:color w:val="000000"/>
          <w:szCs w:val="28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="00544097">
        <w:rPr>
          <w:spacing w:val="-1"/>
        </w:rPr>
        <w:t xml:space="preserve"> </w:t>
      </w:r>
      <w:r w:rsidRPr="00FC2011">
        <w:rPr>
          <w:szCs w:val="28"/>
        </w:rPr>
        <w:t xml:space="preserve">финансовое обеспечение выполнения </w:t>
      </w:r>
      <w:r w:rsidR="00544097">
        <w:rPr>
          <w:szCs w:val="28"/>
        </w:rPr>
        <w:t>муниципального задания</w:t>
      </w:r>
      <w:r w:rsidRPr="00FC2011">
        <w:rPr>
          <w:szCs w:val="28"/>
        </w:rPr>
        <w:t xml:space="preserve"> </w:t>
      </w:r>
      <w:r w:rsidR="00544097">
        <w:rPr>
          <w:spacing w:val="-1"/>
          <w:szCs w:val="28"/>
        </w:rPr>
        <w:t xml:space="preserve"> МБУК «Ковалевский СДК»</w:t>
      </w:r>
      <w:r w:rsidR="00C17CD8">
        <w:rPr>
          <w:spacing w:val="-1"/>
          <w:szCs w:val="28"/>
        </w:rPr>
        <w:t xml:space="preserve">, </w:t>
      </w:r>
      <w:r>
        <w:rPr>
          <w:spacing w:val="-1"/>
          <w:szCs w:val="28"/>
        </w:rPr>
        <w:t xml:space="preserve"> чтобы </w:t>
      </w:r>
      <w:r>
        <w:rPr>
          <w:color w:val="000000"/>
          <w:szCs w:val="28"/>
        </w:rPr>
        <w:t>оказать поддержку</w:t>
      </w:r>
      <w:r w:rsidRPr="007E64F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учреждениям</w:t>
      </w:r>
      <w:r w:rsidRPr="007E64FE">
        <w:rPr>
          <w:color w:val="000000"/>
          <w:szCs w:val="28"/>
        </w:rPr>
        <w:t xml:space="preserve"> культуры и искусства</w:t>
      </w:r>
      <w:r>
        <w:rPr>
          <w:color w:val="000000"/>
          <w:szCs w:val="28"/>
        </w:rPr>
        <w:t xml:space="preserve"> в целях качественного предоставления населению Ковалевского сельского поселения </w:t>
      </w:r>
      <w:r w:rsidR="0064678E">
        <w:rPr>
          <w:color w:val="000000"/>
          <w:szCs w:val="28"/>
        </w:rPr>
        <w:t>муниципальных</w:t>
      </w:r>
      <w:r>
        <w:rPr>
          <w:color w:val="000000"/>
          <w:szCs w:val="28"/>
        </w:rPr>
        <w:t xml:space="preserve"> услуг в сфере культуры</w:t>
      </w:r>
      <w:r w:rsidR="00D42CA0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1D4888" w:rsidRDefault="001D4888" w:rsidP="007161CD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7161CD" w:rsidRPr="00E33327" w:rsidRDefault="007161CD" w:rsidP="007161CD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33327">
        <w:rPr>
          <w:b/>
        </w:rPr>
        <w:t>РАЗДЕЛ</w:t>
      </w:r>
    </w:p>
    <w:p w:rsidR="007161CD" w:rsidRDefault="007161CD" w:rsidP="007161CD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33327">
        <w:rPr>
          <w:b/>
        </w:rPr>
        <w:t>«ФИЗИЧЕСКАЯ КУЛЬТУРА И СПОРТ</w:t>
      </w:r>
      <w:r w:rsidRPr="00E33327">
        <w:rPr>
          <w:b/>
          <w:bCs/>
          <w:szCs w:val="28"/>
          <w:lang w:eastAsia="en-US"/>
        </w:rPr>
        <w:t>»</w:t>
      </w:r>
    </w:p>
    <w:p w:rsidR="007161CD" w:rsidRDefault="007161CD" w:rsidP="007161CD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7161CD" w:rsidRPr="00833F42" w:rsidRDefault="007161CD" w:rsidP="007161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Pr="00833F42">
        <w:rPr>
          <w:rFonts w:eastAsia="Calibri"/>
          <w:szCs w:val="28"/>
          <w:lang w:eastAsia="en-US"/>
        </w:rPr>
        <w:t xml:space="preserve"> бюджета</w:t>
      </w:r>
      <w:r>
        <w:rPr>
          <w:rFonts w:eastAsia="Calibri"/>
          <w:szCs w:val="28"/>
          <w:lang w:eastAsia="en-US"/>
        </w:rPr>
        <w:t xml:space="preserve"> поселения </w:t>
      </w:r>
      <w:r w:rsidRPr="00833F42">
        <w:rPr>
          <w:rFonts w:eastAsia="Calibri"/>
          <w:szCs w:val="28"/>
          <w:lang w:eastAsia="en-US"/>
        </w:rPr>
        <w:t xml:space="preserve"> на 201</w:t>
      </w:r>
      <w:r w:rsidR="00750DDF">
        <w:rPr>
          <w:rFonts w:eastAsia="Calibri"/>
          <w:szCs w:val="28"/>
          <w:lang w:eastAsia="en-US"/>
        </w:rPr>
        <w:t>7</w:t>
      </w:r>
      <w:r>
        <w:rPr>
          <w:rFonts w:eastAsia="Calibri"/>
          <w:szCs w:val="28"/>
          <w:lang w:eastAsia="en-US"/>
        </w:rPr>
        <w:t xml:space="preserve"> год</w:t>
      </w:r>
      <w:r w:rsidR="00750DDF">
        <w:rPr>
          <w:rFonts w:eastAsia="Calibri"/>
          <w:szCs w:val="28"/>
          <w:lang w:eastAsia="en-US"/>
        </w:rPr>
        <w:t xml:space="preserve"> и на плановый период 2018 и 2019 годов </w:t>
      </w:r>
      <w:r w:rsidRPr="00833F42">
        <w:rPr>
          <w:rFonts w:eastAsia="Calibri"/>
          <w:szCs w:val="28"/>
          <w:lang w:eastAsia="en-US"/>
        </w:rPr>
        <w:t xml:space="preserve"> по разделу «Физическая культура и спорт» предусмотрены бюджетные ассигнования в </w:t>
      </w:r>
      <w:r>
        <w:rPr>
          <w:rFonts w:eastAsia="Calibri"/>
          <w:szCs w:val="28"/>
          <w:lang w:eastAsia="en-US"/>
        </w:rPr>
        <w:t xml:space="preserve">сумме </w:t>
      </w:r>
      <w:r>
        <w:rPr>
          <w:szCs w:val="28"/>
          <w:lang w:eastAsia="en-US"/>
        </w:rPr>
        <w:t>5,0 тыс</w:t>
      </w:r>
      <w:r w:rsidR="00750DDF">
        <w:rPr>
          <w:rFonts w:eastAsia="Calibri"/>
          <w:szCs w:val="28"/>
          <w:lang w:eastAsia="en-US"/>
        </w:rPr>
        <w:t>. рублей по каждому году.</w:t>
      </w:r>
    </w:p>
    <w:p w:rsidR="007161CD" w:rsidRPr="00D26E25" w:rsidRDefault="007161CD" w:rsidP="007161CD">
      <w:pPr>
        <w:ind w:firstLine="709"/>
        <w:jc w:val="both"/>
        <w:rPr>
          <w:spacing w:val="-1"/>
          <w:szCs w:val="28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="00544097">
        <w:rPr>
          <w:spacing w:val="-1"/>
        </w:rPr>
        <w:t xml:space="preserve"> </w:t>
      </w:r>
      <w:r w:rsidR="00544097">
        <w:rPr>
          <w:kern w:val="2"/>
          <w:szCs w:val="28"/>
        </w:rPr>
        <w:t>осн</w:t>
      </w:r>
      <w:r w:rsidR="000D433D">
        <w:rPr>
          <w:kern w:val="2"/>
          <w:szCs w:val="28"/>
        </w:rPr>
        <w:t>а</w:t>
      </w:r>
      <w:r w:rsidR="00544097">
        <w:rPr>
          <w:kern w:val="2"/>
          <w:szCs w:val="28"/>
        </w:rPr>
        <w:t>щение</w:t>
      </w:r>
      <w:r w:rsidR="000D433D">
        <w:rPr>
          <w:kern w:val="2"/>
          <w:szCs w:val="28"/>
        </w:rPr>
        <w:t xml:space="preserve"> объектов</w:t>
      </w:r>
      <w:r w:rsidRPr="00EC207E">
        <w:rPr>
          <w:kern w:val="2"/>
          <w:szCs w:val="28"/>
        </w:rPr>
        <w:t xml:space="preserve"> массового спорта необходимым  спортивным инвентарем</w:t>
      </w:r>
      <w:r>
        <w:rPr>
          <w:kern w:val="2"/>
          <w:szCs w:val="28"/>
        </w:rPr>
        <w:t>.</w:t>
      </w:r>
    </w:p>
    <w:p w:rsidR="007161CD" w:rsidRPr="00D26E25" w:rsidRDefault="007161CD" w:rsidP="007161CD">
      <w:pPr>
        <w:pStyle w:val="1"/>
        <w:ind w:firstLine="709"/>
        <w:jc w:val="center"/>
        <w:rPr>
          <w:b w:val="0"/>
          <w:kern w:val="28"/>
        </w:rPr>
      </w:pPr>
      <w:r w:rsidRPr="004A5248">
        <w:rPr>
          <w:kern w:val="28"/>
        </w:rPr>
        <w:t>VI. Источники фи</w:t>
      </w:r>
      <w:r>
        <w:rPr>
          <w:kern w:val="28"/>
        </w:rPr>
        <w:t>нансирования дефицита</w:t>
      </w:r>
      <w:r w:rsidRPr="004A5248">
        <w:rPr>
          <w:kern w:val="28"/>
        </w:rPr>
        <w:t xml:space="preserve"> бюджета</w:t>
      </w:r>
      <w:r>
        <w:rPr>
          <w:kern w:val="28"/>
        </w:rPr>
        <w:t xml:space="preserve"> поселения</w:t>
      </w:r>
    </w:p>
    <w:p w:rsidR="007161CD" w:rsidRPr="004A5248" w:rsidRDefault="007161CD" w:rsidP="007161CD">
      <w:pPr>
        <w:ind w:firstLine="709"/>
        <w:jc w:val="both"/>
        <w:rPr>
          <w:sz w:val="32"/>
          <w:szCs w:val="32"/>
        </w:rPr>
      </w:pPr>
    </w:p>
    <w:p w:rsidR="007161CD" w:rsidRPr="00860A6F" w:rsidRDefault="007161CD" w:rsidP="007161CD">
      <w:pPr>
        <w:ind w:firstLine="709"/>
        <w:jc w:val="both"/>
        <w:rPr>
          <w:sz w:val="24"/>
          <w:szCs w:val="24"/>
        </w:rPr>
      </w:pPr>
      <w:r w:rsidRPr="00C139D0">
        <w:t>Источники фина</w:t>
      </w:r>
      <w:r>
        <w:t xml:space="preserve">нсирования дефицита </w:t>
      </w:r>
      <w:r w:rsidRPr="00C139D0">
        <w:t>бюджета</w:t>
      </w:r>
      <w:r>
        <w:t xml:space="preserve"> поселения</w:t>
      </w:r>
      <w:r w:rsidRPr="00C139D0">
        <w:t xml:space="preserve"> зап</w:t>
      </w:r>
      <w:r>
        <w:t xml:space="preserve">ланированы в сумме 0,0 тыс. рублей. </w:t>
      </w:r>
    </w:p>
    <w:p w:rsidR="007161CD" w:rsidRDefault="007161CD" w:rsidP="007161CD">
      <w:pPr>
        <w:ind w:firstLine="709"/>
        <w:jc w:val="both"/>
        <w:rPr>
          <w:color w:val="000000"/>
          <w:szCs w:val="28"/>
        </w:rPr>
      </w:pPr>
    </w:p>
    <w:p w:rsidR="007161CD" w:rsidRDefault="007161CD" w:rsidP="007161CD">
      <w:pPr>
        <w:ind w:firstLine="709"/>
        <w:jc w:val="both"/>
        <w:rPr>
          <w:szCs w:val="28"/>
          <w:highlight w:val="red"/>
        </w:rPr>
      </w:pPr>
    </w:p>
    <w:p w:rsidR="00C207AA" w:rsidRDefault="00C207AA" w:rsidP="007161CD">
      <w:pPr>
        <w:ind w:firstLine="709"/>
        <w:jc w:val="both"/>
        <w:rPr>
          <w:szCs w:val="28"/>
          <w:highlight w:val="red"/>
        </w:rPr>
      </w:pPr>
    </w:p>
    <w:p w:rsidR="007161CD" w:rsidRDefault="007161CD" w:rsidP="007161CD">
      <w:pPr>
        <w:tabs>
          <w:tab w:val="left" w:pos="8014"/>
        </w:tabs>
        <w:rPr>
          <w:szCs w:val="28"/>
        </w:rPr>
      </w:pPr>
      <w:r>
        <w:rPr>
          <w:szCs w:val="28"/>
        </w:rPr>
        <w:t xml:space="preserve">Начальник сектора </w:t>
      </w:r>
    </w:p>
    <w:p w:rsidR="007161CD" w:rsidRPr="00EE5A34" w:rsidRDefault="007161CD" w:rsidP="007161CD">
      <w:pPr>
        <w:tabs>
          <w:tab w:val="left" w:pos="8014"/>
        </w:tabs>
        <w:rPr>
          <w:szCs w:val="28"/>
        </w:rPr>
      </w:pPr>
      <w:r>
        <w:rPr>
          <w:szCs w:val="28"/>
        </w:rPr>
        <w:t xml:space="preserve">экономики и финансов                                            </w:t>
      </w:r>
      <w:r w:rsidR="00C207AA">
        <w:rPr>
          <w:szCs w:val="28"/>
        </w:rPr>
        <w:t xml:space="preserve">     </w:t>
      </w:r>
      <w:r>
        <w:rPr>
          <w:szCs w:val="28"/>
        </w:rPr>
        <w:t xml:space="preserve">       </w:t>
      </w:r>
      <w:r w:rsidR="00C207AA">
        <w:rPr>
          <w:szCs w:val="28"/>
        </w:rPr>
        <w:t>Шульц Ю.Г.</w:t>
      </w: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p w:rsidR="007161CD" w:rsidRDefault="007161CD" w:rsidP="00CC2DAC">
      <w:pPr>
        <w:pStyle w:val="a4"/>
        <w:ind w:firstLine="709"/>
        <w:rPr>
          <w:b/>
          <w:sz w:val="32"/>
          <w:szCs w:val="32"/>
        </w:rPr>
      </w:pPr>
    </w:p>
    <w:sectPr w:rsidR="007161CD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6F4" w:rsidRDefault="001736F4" w:rsidP="001957DA">
      <w:r>
        <w:separator/>
      </w:r>
    </w:p>
  </w:endnote>
  <w:endnote w:type="continuationSeparator" w:id="1">
    <w:p w:rsidR="001736F4" w:rsidRDefault="001736F4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6F4" w:rsidRDefault="001736F4" w:rsidP="001957DA">
      <w:r>
        <w:separator/>
      </w:r>
    </w:p>
  </w:footnote>
  <w:footnote w:type="continuationSeparator" w:id="1">
    <w:p w:rsidR="001736F4" w:rsidRDefault="001736F4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1736F4" w:rsidRDefault="001736F4">
        <w:pPr>
          <w:pStyle w:val="a9"/>
          <w:jc w:val="center"/>
        </w:pPr>
        <w:fldSimple w:instr=" PAGE   \* MERGEFORMAT ">
          <w:r w:rsidR="0064678E">
            <w:rPr>
              <w:noProof/>
            </w:rPr>
            <w:t>2</w:t>
          </w:r>
        </w:fldSimple>
      </w:p>
    </w:sdtContent>
  </w:sdt>
  <w:p w:rsidR="001736F4" w:rsidRDefault="001736F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11BAF"/>
    <w:rsid w:val="0001211D"/>
    <w:rsid w:val="0001454F"/>
    <w:rsid w:val="00016A8E"/>
    <w:rsid w:val="000174C0"/>
    <w:rsid w:val="00036E74"/>
    <w:rsid w:val="00042368"/>
    <w:rsid w:val="00052D75"/>
    <w:rsid w:val="00054CFD"/>
    <w:rsid w:val="00070D28"/>
    <w:rsid w:val="00070E00"/>
    <w:rsid w:val="00071719"/>
    <w:rsid w:val="0007409A"/>
    <w:rsid w:val="00075482"/>
    <w:rsid w:val="00077FE3"/>
    <w:rsid w:val="00080C4D"/>
    <w:rsid w:val="00084CF1"/>
    <w:rsid w:val="00086F4C"/>
    <w:rsid w:val="000906D4"/>
    <w:rsid w:val="00091020"/>
    <w:rsid w:val="000A412F"/>
    <w:rsid w:val="000A63C2"/>
    <w:rsid w:val="000B4591"/>
    <w:rsid w:val="000B764B"/>
    <w:rsid w:val="000C73CB"/>
    <w:rsid w:val="000D433D"/>
    <w:rsid w:val="000D725B"/>
    <w:rsid w:val="000E4544"/>
    <w:rsid w:val="000E7DCC"/>
    <w:rsid w:val="00103437"/>
    <w:rsid w:val="00120427"/>
    <w:rsid w:val="00120451"/>
    <w:rsid w:val="00125318"/>
    <w:rsid w:val="0012711B"/>
    <w:rsid w:val="0012731D"/>
    <w:rsid w:val="0012733A"/>
    <w:rsid w:val="00130308"/>
    <w:rsid w:val="00135498"/>
    <w:rsid w:val="00136158"/>
    <w:rsid w:val="0013738C"/>
    <w:rsid w:val="00142EDD"/>
    <w:rsid w:val="00143CED"/>
    <w:rsid w:val="001512E7"/>
    <w:rsid w:val="00154BFC"/>
    <w:rsid w:val="00161021"/>
    <w:rsid w:val="00172B64"/>
    <w:rsid w:val="001736F4"/>
    <w:rsid w:val="00180D22"/>
    <w:rsid w:val="001933D5"/>
    <w:rsid w:val="001957DA"/>
    <w:rsid w:val="001A1ACE"/>
    <w:rsid w:val="001A27EB"/>
    <w:rsid w:val="001A7FE3"/>
    <w:rsid w:val="001B01A4"/>
    <w:rsid w:val="001B2E2A"/>
    <w:rsid w:val="001B61D7"/>
    <w:rsid w:val="001C0B50"/>
    <w:rsid w:val="001C225F"/>
    <w:rsid w:val="001C3115"/>
    <w:rsid w:val="001C6C22"/>
    <w:rsid w:val="001C7F9D"/>
    <w:rsid w:val="001D171C"/>
    <w:rsid w:val="001D4888"/>
    <w:rsid w:val="001D4B37"/>
    <w:rsid w:val="001E1B2F"/>
    <w:rsid w:val="001E286A"/>
    <w:rsid w:val="001E2BC7"/>
    <w:rsid w:val="001F3802"/>
    <w:rsid w:val="001F6C5A"/>
    <w:rsid w:val="001F6D13"/>
    <w:rsid w:val="001F6E8D"/>
    <w:rsid w:val="0020131B"/>
    <w:rsid w:val="00204E99"/>
    <w:rsid w:val="0021200F"/>
    <w:rsid w:val="0021421A"/>
    <w:rsid w:val="0021541C"/>
    <w:rsid w:val="002169C2"/>
    <w:rsid w:val="002224D1"/>
    <w:rsid w:val="00232575"/>
    <w:rsid w:val="00244841"/>
    <w:rsid w:val="00252098"/>
    <w:rsid w:val="0025364B"/>
    <w:rsid w:val="00266D37"/>
    <w:rsid w:val="00271376"/>
    <w:rsid w:val="00282C00"/>
    <w:rsid w:val="002865FF"/>
    <w:rsid w:val="002970A2"/>
    <w:rsid w:val="00297871"/>
    <w:rsid w:val="002A2352"/>
    <w:rsid w:val="002A74FA"/>
    <w:rsid w:val="002B7C7A"/>
    <w:rsid w:val="002C3836"/>
    <w:rsid w:val="002C6378"/>
    <w:rsid w:val="002C6825"/>
    <w:rsid w:val="002C7F98"/>
    <w:rsid w:val="002D30BF"/>
    <w:rsid w:val="002E1B18"/>
    <w:rsid w:val="002E2796"/>
    <w:rsid w:val="002F5900"/>
    <w:rsid w:val="002F7131"/>
    <w:rsid w:val="003013E7"/>
    <w:rsid w:val="00303373"/>
    <w:rsid w:val="003042F4"/>
    <w:rsid w:val="00305914"/>
    <w:rsid w:val="003069C5"/>
    <w:rsid w:val="0031073D"/>
    <w:rsid w:val="00316875"/>
    <w:rsid w:val="0032037C"/>
    <w:rsid w:val="00323221"/>
    <w:rsid w:val="0032659F"/>
    <w:rsid w:val="00327268"/>
    <w:rsid w:val="00332121"/>
    <w:rsid w:val="003326DA"/>
    <w:rsid w:val="003330F5"/>
    <w:rsid w:val="00340346"/>
    <w:rsid w:val="003430BE"/>
    <w:rsid w:val="003556D9"/>
    <w:rsid w:val="00355AC9"/>
    <w:rsid w:val="00366DCA"/>
    <w:rsid w:val="00374366"/>
    <w:rsid w:val="00377DA4"/>
    <w:rsid w:val="00380191"/>
    <w:rsid w:val="00381172"/>
    <w:rsid w:val="00385B4E"/>
    <w:rsid w:val="00397EF6"/>
    <w:rsid w:val="003B71E5"/>
    <w:rsid w:val="003B738E"/>
    <w:rsid w:val="003C408A"/>
    <w:rsid w:val="003C50B5"/>
    <w:rsid w:val="003D031E"/>
    <w:rsid w:val="003D79B6"/>
    <w:rsid w:val="003F408C"/>
    <w:rsid w:val="003F62BF"/>
    <w:rsid w:val="003F7119"/>
    <w:rsid w:val="0040795A"/>
    <w:rsid w:val="00407C01"/>
    <w:rsid w:val="00413054"/>
    <w:rsid w:val="00414F5D"/>
    <w:rsid w:val="00415E88"/>
    <w:rsid w:val="004166CA"/>
    <w:rsid w:val="00416B14"/>
    <w:rsid w:val="00420DAA"/>
    <w:rsid w:val="00421B46"/>
    <w:rsid w:val="00423B2A"/>
    <w:rsid w:val="00423F6A"/>
    <w:rsid w:val="004420DE"/>
    <w:rsid w:val="004568CA"/>
    <w:rsid w:val="004577ED"/>
    <w:rsid w:val="0046665A"/>
    <w:rsid w:val="00472573"/>
    <w:rsid w:val="00473DF7"/>
    <w:rsid w:val="00474144"/>
    <w:rsid w:val="004776C9"/>
    <w:rsid w:val="00484F29"/>
    <w:rsid w:val="004876EE"/>
    <w:rsid w:val="00490A89"/>
    <w:rsid w:val="00491DDF"/>
    <w:rsid w:val="004B0A79"/>
    <w:rsid w:val="004B3FAD"/>
    <w:rsid w:val="004B60FA"/>
    <w:rsid w:val="004C0E12"/>
    <w:rsid w:val="004D0C8C"/>
    <w:rsid w:val="004D47B2"/>
    <w:rsid w:val="004F3208"/>
    <w:rsid w:val="005109AB"/>
    <w:rsid w:val="0052035B"/>
    <w:rsid w:val="00524171"/>
    <w:rsid w:val="0052712F"/>
    <w:rsid w:val="005301EF"/>
    <w:rsid w:val="00533711"/>
    <w:rsid w:val="00544097"/>
    <w:rsid w:val="0054452C"/>
    <w:rsid w:val="00545F72"/>
    <w:rsid w:val="00556CC3"/>
    <w:rsid w:val="005574A6"/>
    <w:rsid w:val="00562A4F"/>
    <w:rsid w:val="00565516"/>
    <w:rsid w:val="00565DE4"/>
    <w:rsid w:val="005676AF"/>
    <w:rsid w:val="00580B58"/>
    <w:rsid w:val="005858FA"/>
    <w:rsid w:val="005A01B4"/>
    <w:rsid w:val="005A2D01"/>
    <w:rsid w:val="005C2A24"/>
    <w:rsid w:val="005C6955"/>
    <w:rsid w:val="005D1FBF"/>
    <w:rsid w:val="005D5D64"/>
    <w:rsid w:val="005E38EC"/>
    <w:rsid w:val="005E5185"/>
    <w:rsid w:val="005F312C"/>
    <w:rsid w:val="00602E30"/>
    <w:rsid w:val="00603D83"/>
    <w:rsid w:val="006141DA"/>
    <w:rsid w:val="00614FBD"/>
    <w:rsid w:val="00615F87"/>
    <w:rsid w:val="0061654A"/>
    <w:rsid w:val="00622CE3"/>
    <w:rsid w:val="006260EA"/>
    <w:rsid w:val="00626C26"/>
    <w:rsid w:val="00626D30"/>
    <w:rsid w:val="006276C4"/>
    <w:rsid w:val="00632660"/>
    <w:rsid w:val="006347D2"/>
    <w:rsid w:val="006401E5"/>
    <w:rsid w:val="00645AB9"/>
    <w:rsid w:val="0064678E"/>
    <w:rsid w:val="00650166"/>
    <w:rsid w:val="00650724"/>
    <w:rsid w:val="006535D8"/>
    <w:rsid w:val="00655E0B"/>
    <w:rsid w:val="006568D6"/>
    <w:rsid w:val="006604F9"/>
    <w:rsid w:val="00663621"/>
    <w:rsid w:val="00665CCC"/>
    <w:rsid w:val="00672322"/>
    <w:rsid w:val="00672358"/>
    <w:rsid w:val="00684F16"/>
    <w:rsid w:val="0068652D"/>
    <w:rsid w:val="00692EC0"/>
    <w:rsid w:val="0069472A"/>
    <w:rsid w:val="006A0A6A"/>
    <w:rsid w:val="006A7B35"/>
    <w:rsid w:val="006B1975"/>
    <w:rsid w:val="006C0410"/>
    <w:rsid w:val="006C4C8C"/>
    <w:rsid w:val="006C5DEC"/>
    <w:rsid w:val="006C6D1E"/>
    <w:rsid w:val="006C7985"/>
    <w:rsid w:val="006E099E"/>
    <w:rsid w:val="006E0AD3"/>
    <w:rsid w:val="006E7318"/>
    <w:rsid w:val="00702FB8"/>
    <w:rsid w:val="00714D68"/>
    <w:rsid w:val="007161CD"/>
    <w:rsid w:val="0071785E"/>
    <w:rsid w:val="00723927"/>
    <w:rsid w:val="007342DC"/>
    <w:rsid w:val="00750DDF"/>
    <w:rsid w:val="007512AD"/>
    <w:rsid w:val="007521F1"/>
    <w:rsid w:val="00756E07"/>
    <w:rsid w:val="00757C32"/>
    <w:rsid w:val="00767C49"/>
    <w:rsid w:val="007748C1"/>
    <w:rsid w:val="00774E5A"/>
    <w:rsid w:val="00774F8C"/>
    <w:rsid w:val="0078153B"/>
    <w:rsid w:val="007837D3"/>
    <w:rsid w:val="00787951"/>
    <w:rsid w:val="00787F11"/>
    <w:rsid w:val="007939AE"/>
    <w:rsid w:val="007A0809"/>
    <w:rsid w:val="007A6C28"/>
    <w:rsid w:val="007B3C40"/>
    <w:rsid w:val="007C050F"/>
    <w:rsid w:val="007C0D1B"/>
    <w:rsid w:val="007F25FC"/>
    <w:rsid w:val="007F3F3E"/>
    <w:rsid w:val="0080402F"/>
    <w:rsid w:val="00807787"/>
    <w:rsid w:val="00812952"/>
    <w:rsid w:val="00827E5C"/>
    <w:rsid w:val="008339F7"/>
    <w:rsid w:val="00834170"/>
    <w:rsid w:val="00835110"/>
    <w:rsid w:val="00842A32"/>
    <w:rsid w:val="008446B3"/>
    <w:rsid w:val="00845298"/>
    <w:rsid w:val="00845AF1"/>
    <w:rsid w:val="008540AE"/>
    <w:rsid w:val="00864438"/>
    <w:rsid w:val="00886B3B"/>
    <w:rsid w:val="0089459F"/>
    <w:rsid w:val="00895CE4"/>
    <w:rsid w:val="008A310F"/>
    <w:rsid w:val="008A315D"/>
    <w:rsid w:val="008A4DE5"/>
    <w:rsid w:val="008B69E5"/>
    <w:rsid w:val="008E318A"/>
    <w:rsid w:val="008F7E43"/>
    <w:rsid w:val="00902525"/>
    <w:rsid w:val="00906A91"/>
    <w:rsid w:val="009161DF"/>
    <w:rsid w:val="00917B87"/>
    <w:rsid w:val="0092117B"/>
    <w:rsid w:val="00924E99"/>
    <w:rsid w:val="00930C15"/>
    <w:rsid w:val="0093713D"/>
    <w:rsid w:val="00943472"/>
    <w:rsid w:val="00952AA9"/>
    <w:rsid w:val="00962DE3"/>
    <w:rsid w:val="00963B74"/>
    <w:rsid w:val="00965BDE"/>
    <w:rsid w:val="00971966"/>
    <w:rsid w:val="00981051"/>
    <w:rsid w:val="009818F7"/>
    <w:rsid w:val="00982E2E"/>
    <w:rsid w:val="00985358"/>
    <w:rsid w:val="00992AD9"/>
    <w:rsid w:val="009944C4"/>
    <w:rsid w:val="009A1659"/>
    <w:rsid w:val="009B663D"/>
    <w:rsid w:val="009D320F"/>
    <w:rsid w:val="009D425E"/>
    <w:rsid w:val="009E3F29"/>
    <w:rsid w:val="009E4C3E"/>
    <w:rsid w:val="00A24186"/>
    <w:rsid w:val="00A352EE"/>
    <w:rsid w:val="00A412CD"/>
    <w:rsid w:val="00A42701"/>
    <w:rsid w:val="00A42F60"/>
    <w:rsid w:val="00A448FD"/>
    <w:rsid w:val="00A6157E"/>
    <w:rsid w:val="00A62CCA"/>
    <w:rsid w:val="00A71E11"/>
    <w:rsid w:val="00A74594"/>
    <w:rsid w:val="00A74B5E"/>
    <w:rsid w:val="00A86B1E"/>
    <w:rsid w:val="00A96666"/>
    <w:rsid w:val="00AA24FE"/>
    <w:rsid w:val="00AA6AEA"/>
    <w:rsid w:val="00AB675A"/>
    <w:rsid w:val="00AC0926"/>
    <w:rsid w:val="00AC584B"/>
    <w:rsid w:val="00AD21F6"/>
    <w:rsid w:val="00AE0716"/>
    <w:rsid w:val="00AE11CC"/>
    <w:rsid w:val="00AE245D"/>
    <w:rsid w:val="00AE3399"/>
    <w:rsid w:val="00AF5BC7"/>
    <w:rsid w:val="00AF7BF7"/>
    <w:rsid w:val="00B14D02"/>
    <w:rsid w:val="00B1615F"/>
    <w:rsid w:val="00B23E05"/>
    <w:rsid w:val="00B24B47"/>
    <w:rsid w:val="00B26F20"/>
    <w:rsid w:val="00B2709E"/>
    <w:rsid w:val="00B322F4"/>
    <w:rsid w:val="00B40B7F"/>
    <w:rsid w:val="00B51ACC"/>
    <w:rsid w:val="00B6301A"/>
    <w:rsid w:val="00B66C53"/>
    <w:rsid w:val="00B66DB2"/>
    <w:rsid w:val="00B66DDA"/>
    <w:rsid w:val="00B73E46"/>
    <w:rsid w:val="00B77962"/>
    <w:rsid w:val="00B8603A"/>
    <w:rsid w:val="00B91678"/>
    <w:rsid w:val="00B97E20"/>
    <w:rsid w:val="00B97EF4"/>
    <w:rsid w:val="00BA4E77"/>
    <w:rsid w:val="00BA5B2E"/>
    <w:rsid w:val="00BD53E0"/>
    <w:rsid w:val="00BE13F5"/>
    <w:rsid w:val="00BF2D98"/>
    <w:rsid w:val="00BF3564"/>
    <w:rsid w:val="00BF73DF"/>
    <w:rsid w:val="00C000A5"/>
    <w:rsid w:val="00C1707B"/>
    <w:rsid w:val="00C17CD8"/>
    <w:rsid w:val="00C207AA"/>
    <w:rsid w:val="00C20AA6"/>
    <w:rsid w:val="00C230CB"/>
    <w:rsid w:val="00C23D74"/>
    <w:rsid w:val="00C25575"/>
    <w:rsid w:val="00C34708"/>
    <w:rsid w:val="00C351E0"/>
    <w:rsid w:val="00C3659B"/>
    <w:rsid w:val="00C417A8"/>
    <w:rsid w:val="00C439C2"/>
    <w:rsid w:val="00C56BFC"/>
    <w:rsid w:val="00C56C09"/>
    <w:rsid w:val="00C61408"/>
    <w:rsid w:val="00C650D3"/>
    <w:rsid w:val="00C74639"/>
    <w:rsid w:val="00C802B7"/>
    <w:rsid w:val="00C816E1"/>
    <w:rsid w:val="00C95F00"/>
    <w:rsid w:val="00CA74EB"/>
    <w:rsid w:val="00CB0C9B"/>
    <w:rsid w:val="00CB49A7"/>
    <w:rsid w:val="00CB4AF5"/>
    <w:rsid w:val="00CB5795"/>
    <w:rsid w:val="00CC2CEF"/>
    <w:rsid w:val="00CC2DAC"/>
    <w:rsid w:val="00CC65E9"/>
    <w:rsid w:val="00CC7531"/>
    <w:rsid w:val="00CD4AD4"/>
    <w:rsid w:val="00CF10B9"/>
    <w:rsid w:val="00CF446C"/>
    <w:rsid w:val="00D05008"/>
    <w:rsid w:val="00D06787"/>
    <w:rsid w:val="00D10929"/>
    <w:rsid w:val="00D10FA9"/>
    <w:rsid w:val="00D17534"/>
    <w:rsid w:val="00D21E96"/>
    <w:rsid w:val="00D31774"/>
    <w:rsid w:val="00D37CE3"/>
    <w:rsid w:val="00D42C77"/>
    <w:rsid w:val="00D42CA0"/>
    <w:rsid w:val="00D516FD"/>
    <w:rsid w:val="00D5351D"/>
    <w:rsid w:val="00D55AAF"/>
    <w:rsid w:val="00D55C94"/>
    <w:rsid w:val="00D57182"/>
    <w:rsid w:val="00D6166D"/>
    <w:rsid w:val="00D6362B"/>
    <w:rsid w:val="00D64905"/>
    <w:rsid w:val="00D67315"/>
    <w:rsid w:val="00D705C4"/>
    <w:rsid w:val="00D75828"/>
    <w:rsid w:val="00D75A2B"/>
    <w:rsid w:val="00D7699F"/>
    <w:rsid w:val="00D90AB2"/>
    <w:rsid w:val="00D93139"/>
    <w:rsid w:val="00D944B1"/>
    <w:rsid w:val="00DA64DC"/>
    <w:rsid w:val="00DB0186"/>
    <w:rsid w:val="00DB0263"/>
    <w:rsid w:val="00DB0B0E"/>
    <w:rsid w:val="00DB358F"/>
    <w:rsid w:val="00DB4ED4"/>
    <w:rsid w:val="00DB703C"/>
    <w:rsid w:val="00DC0FAD"/>
    <w:rsid w:val="00DC3AAF"/>
    <w:rsid w:val="00DC68B2"/>
    <w:rsid w:val="00DC7863"/>
    <w:rsid w:val="00DD0DF9"/>
    <w:rsid w:val="00DD6A33"/>
    <w:rsid w:val="00DF41F9"/>
    <w:rsid w:val="00DF4DC8"/>
    <w:rsid w:val="00DF7BF3"/>
    <w:rsid w:val="00E030D0"/>
    <w:rsid w:val="00E0332E"/>
    <w:rsid w:val="00E0517F"/>
    <w:rsid w:val="00E37177"/>
    <w:rsid w:val="00E52D64"/>
    <w:rsid w:val="00E556BD"/>
    <w:rsid w:val="00E7455E"/>
    <w:rsid w:val="00E74DEE"/>
    <w:rsid w:val="00E82BA4"/>
    <w:rsid w:val="00EA3860"/>
    <w:rsid w:val="00EA7CE1"/>
    <w:rsid w:val="00EB019B"/>
    <w:rsid w:val="00EB5441"/>
    <w:rsid w:val="00EB6EA7"/>
    <w:rsid w:val="00EC54D4"/>
    <w:rsid w:val="00ED0825"/>
    <w:rsid w:val="00ED3ADD"/>
    <w:rsid w:val="00ED41AF"/>
    <w:rsid w:val="00EE33F7"/>
    <w:rsid w:val="00EF28B1"/>
    <w:rsid w:val="00F019F8"/>
    <w:rsid w:val="00F05D80"/>
    <w:rsid w:val="00F112ED"/>
    <w:rsid w:val="00F17EA9"/>
    <w:rsid w:val="00F2544C"/>
    <w:rsid w:val="00F47277"/>
    <w:rsid w:val="00F527AA"/>
    <w:rsid w:val="00F657A9"/>
    <w:rsid w:val="00F66145"/>
    <w:rsid w:val="00F709D6"/>
    <w:rsid w:val="00F91108"/>
    <w:rsid w:val="00F93B24"/>
    <w:rsid w:val="00FA0D50"/>
    <w:rsid w:val="00FA711E"/>
    <w:rsid w:val="00FB2DAA"/>
    <w:rsid w:val="00FB4035"/>
    <w:rsid w:val="00FC2D41"/>
    <w:rsid w:val="00FD2EDB"/>
    <w:rsid w:val="00FF514F"/>
    <w:rsid w:val="00FF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1D7C7736CD00BD601A1CF4094737817BBA4FB0DDAA7F5735EF837B5A225A6D27A0315D7A491D04s9vB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BAF48-A8A8-445A-9848-83C8F84F3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15</Pages>
  <Words>4508</Words>
  <Characters>25698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Davidenko</cp:lastModifiedBy>
  <cp:revision>241</cp:revision>
  <cp:lastPrinted>2016-11-18T12:22:00Z</cp:lastPrinted>
  <dcterms:created xsi:type="dcterms:W3CDTF">2016-11-18T13:03:00Z</dcterms:created>
  <dcterms:modified xsi:type="dcterms:W3CDTF">2016-12-27T12:25:00Z</dcterms:modified>
</cp:coreProperties>
</file>