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6E" w:rsidRPr="000E4D9E" w:rsidRDefault="00515D6E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56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t>КРАСНОСУЛИНСКИЙ РАЙОН</w:t>
      </w:r>
      <w:r w:rsidR="00A856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ПРОЕКТ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5D6E" w:rsidRDefault="00303AA8" w:rsidP="00303AA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E716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1399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82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160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43E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827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>х.</w:t>
      </w:r>
      <w:r w:rsidR="005E6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Платово</w:t>
      </w:r>
      <w:proofErr w:type="spellEnd"/>
    </w:p>
    <w:p w:rsidR="00EC1600" w:rsidRDefault="00EC1600" w:rsidP="00EC1600">
      <w:pPr>
        <w:tabs>
          <w:tab w:val="left" w:pos="4820"/>
          <w:tab w:val="left" w:pos="5387"/>
        </w:tabs>
        <w:spacing w:after="0" w:line="240" w:lineRule="auto"/>
        <w:ind w:right="47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5A25F8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487584" w:rsidRDefault="00487584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856A9" w:rsidRPr="00A856A9" w:rsidRDefault="00A856A9" w:rsidP="00A856A9">
      <w:pPr>
        <w:pStyle w:val="aff5"/>
        <w:jc w:val="both"/>
        <w:rPr>
          <w:rFonts w:eastAsia="SimSun" w:cs="Mangal"/>
          <w:kern w:val="3"/>
          <w:sz w:val="24"/>
          <w:lang w:bidi="hi-IN"/>
        </w:rPr>
      </w:pPr>
      <w:r w:rsidRPr="00A856A9">
        <w:rPr>
          <w:rFonts w:eastAsia="SimSun" w:cs="Mangal"/>
          <w:kern w:val="3"/>
          <w:sz w:val="24"/>
          <w:lang w:bidi="hi-IN"/>
        </w:rPr>
        <w:t>В соответствии с постановлениями Администрации Ковалевского сельского поселения от 05.09.2013 № 68 «Об утверждении Порядка разработки, реализации и оценки эффективности муниципальных программ Ковалевского сельского поселения и Методических рекомендаций», от 13.04.2016 № 57/1 «</w:t>
      </w:r>
      <w:r w:rsidRPr="00A856A9">
        <w:rPr>
          <w:sz w:val="24"/>
        </w:rPr>
        <w:t>Об утверждении порядка и сроков разработки проекта бюджета Ковалевского сельского поселения на 2017 год и на плановый период 2018 и 2019 годов</w:t>
      </w:r>
      <w:r w:rsidRPr="00A856A9">
        <w:rPr>
          <w:rFonts w:eastAsia="SimSun" w:cs="Mangal"/>
          <w:kern w:val="3"/>
          <w:sz w:val="24"/>
          <w:lang w:bidi="hi-IN"/>
        </w:rPr>
        <w:t>», в связи с необходимостью корректировки объема бюджетных ассигнований на финансовое обеспечение реализации муниципальной программы Ковалевского сельского поселения «</w:t>
      </w:r>
      <w:r w:rsidRPr="00A856A9">
        <w:rPr>
          <w:sz w:val="24"/>
        </w:rPr>
        <w:t xml:space="preserve"> </w:t>
      </w:r>
      <w:r w:rsidRPr="00253F84">
        <w:rPr>
          <w:sz w:val="24"/>
        </w:rPr>
        <w:t>Благоустройство территории и жилищно-коммунальное хозяйство</w:t>
      </w:r>
      <w:r w:rsidRPr="00A856A9">
        <w:rPr>
          <w:sz w:val="24"/>
        </w:rPr>
        <w:t>»</w:t>
      </w:r>
      <w:r w:rsidRPr="00A856A9">
        <w:rPr>
          <w:rFonts w:eastAsia="SimSun" w:cs="Mangal"/>
          <w:kern w:val="3"/>
          <w:sz w:val="24"/>
          <w:lang w:bidi="hi-IN"/>
        </w:rPr>
        <w:t xml:space="preserve"> на 2017 год и на плановый период 2018 и 2019 годов, руководствуясь ст. 30 Устава муниципального образования «</w:t>
      </w:r>
      <w:proofErr w:type="spellStart"/>
      <w:r w:rsidRPr="00A856A9">
        <w:rPr>
          <w:rFonts w:eastAsia="SimSun" w:cs="Mangal"/>
          <w:kern w:val="3"/>
          <w:sz w:val="24"/>
          <w:lang w:bidi="hi-IN"/>
        </w:rPr>
        <w:t>Ковалевское</w:t>
      </w:r>
      <w:proofErr w:type="spellEnd"/>
      <w:r w:rsidRPr="00A856A9">
        <w:rPr>
          <w:rFonts w:eastAsia="SimSun" w:cs="Mangal"/>
          <w:kern w:val="3"/>
          <w:sz w:val="24"/>
          <w:lang w:bidi="hi-IN"/>
        </w:rPr>
        <w:t xml:space="preserve"> сельское поселение», Администрация Ковалевского сельского поселения, -</w:t>
      </w:r>
    </w:p>
    <w:p w:rsidR="00303AA8" w:rsidRDefault="00303AA8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3AA8" w:rsidRDefault="00303AA8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171356" w:rsidRDefault="00515D6E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5D6E" w:rsidRDefault="00515D6E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="00BC03D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171356" w:rsidRDefault="00515D6E" w:rsidP="00476C7E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171356" w:rsidRDefault="00515D6E" w:rsidP="0017135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15D6E" w:rsidRDefault="00171356" w:rsidP="0017135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D6E">
        <w:rPr>
          <w:rFonts w:ascii="Times New Roman" w:hAnsi="Times New Roman" w:cs="Times New Roman"/>
          <w:sz w:val="24"/>
          <w:szCs w:val="24"/>
        </w:rPr>
        <w:t>4</w:t>
      </w:r>
      <w:r w:rsidR="00515D6E"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7160C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F1E" w:rsidRPr="000E4D9E" w:rsidRDefault="00CE2F1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DA00EF">
        <w:rPr>
          <w:rFonts w:ascii="Times New Roman" w:hAnsi="Times New Roman" w:cs="Times New Roman"/>
          <w:sz w:val="24"/>
          <w:szCs w:val="24"/>
        </w:rPr>
        <w:t>Н.В. Изварин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00EF">
        <w:rPr>
          <w:rFonts w:ascii="Times New Roman" w:hAnsi="Times New Roman" w:cs="Times New Roman"/>
          <w:sz w:val="24"/>
          <w:szCs w:val="24"/>
        </w:rPr>
        <w:t>1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</w:t>
      </w:r>
    </w:p>
    <w:p w:rsidR="00177A1D" w:rsidRPr="00EE6707" w:rsidRDefault="00633E49" w:rsidP="00177A1D">
      <w:pPr>
        <w:jc w:val="right"/>
        <w:rPr>
          <w:rFonts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 </w:t>
      </w:r>
      <w:r w:rsidR="00F16400">
        <w:rPr>
          <w:rFonts w:ascii="Times New Roman" w:hAnsi="Times New Roman" w:cs="Times New Roman"/>
          <w:sz w:val="24"/>
          <w:szCs w:val="24"/>
        </w:rPr>
        <w:t xml:space="preserve">  .  </w:t>
      </w:r>
      <w:r w:rsidR="00177A1D" w:rsidRPr="00EE6707">
        <w:rPr>
          <w:rFonts w:ascii="Times New Roman" w:hAnsi="Times New Roman" w:cs="Times New Roman"/>
          <w:sz w:val="24"/>
          <w:szCs w:val="24"/>
        </w:rPr>
        <w:t>.201</w:t>
      </w:r>
      <w:r w:rsidR="00F330A6">
        <w:rPr>
          <w:rFonts w:ascii="Times New Roman" w:hAnsi="Times New Roman" w:cs="Times New Roman"/>
          <w:sz w:val="24"/>
          <w:szCs w:val="24"/>
        </w:rPr>
        <w:t>6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№ </w:t>
      </w:r>
      <w:r w:rsidR="00F1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 программа Ковалевского сельского поселения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ПАСПОРТ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jc w:val="center"/>
        <w:tblLayout w:type="fixed"/>
        <w:tblLook w:val="00A0"/>
      </w:tblPr>
      <w:tblGrid>
        <w:gridCol w:w="2566"/>
        <w:gridCol w:w="456"/>
        <w:gridCol w:w="7101"/>
      </w:tblGrid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C12" w:rsidRDefault="00633E49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поселения;</w:t>
            </w:r>
          </w:p>
          <w:p w:rsidR="00633E49" w:rsidRPr="00EE6707" w:rsidRDefault="004C1C12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</w:t>
            </w:r>
            <w:r w:rsidR="00633E49"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C12" w:rsidRDefault="004C1C1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7F4132" w:rsidRDefault="00633E49" w:rsidP="007F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проживания жителей сельского  поселения; 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D90550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 </w:t>
            </w:r>
            <w:r w:rsidR="00B95AFC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8 346,9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74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633E49" w:rsidRPr="000445E0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275B9C"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3697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92A">
              <w:rPr>
                <w:rFonts w:ascii="Times New Roman" w:hAnsi="Times New Roman" w:cs="Times New Roman"/>
                <w:sz w:val="24"/>
                <w:szCs w:val="24"/>
              </w:rPr>
              <w:t>1 830,2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1 109,4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BC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95AFC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9B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т средств бюджета поселения – 8 226,9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6A3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1 830,2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 xml:space="preserve"> 1 109,4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CF4">
              <w:rPr>
                <w:rFonts w:ascii="Times New Roman" w:hAnsi="Times New Roman" w:cs="Times New Roman"/>
                <w:sz w:val="24"/>
                <w:szCs w:val="24"/>
              </w:rPr>
              <w:t>1 098,5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120,0 тыс. рублей, в том числе по годам: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B95AFC" w:rsidRPr="000445E0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5AFC" w:rsidRPr="000445E0" w:rsidRDefault="00B95AFC" w:rsidP="00B95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lastRenderedPageBreak/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Pr="00EE6707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5AFC" w:rsidRDefault="00B95AFC" w:rsidP="00B9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95AFC" w:rsidRPr="00EE6707" w:rsidRDefault="00B95AFC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7900F6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на 201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 носят прогнозный характер и подлежат уточнению в установленном порядке.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>. Верхняя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. Необходимо 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зеленых насаждений – 17,7кв. км. Территория поселения является составной частью зеленой зоны, формирующей экологическую среду Красносулинского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>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На сегодняшний день источником теплоснабжения является 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муниципальной программы также угрожают следующие риски, которые связаны с изменением внешней среды и которыми невозможно управлять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</w:t>
      </w:r>
      <w:r w:rsidR="00A021A1">
        <w:rPr>
          <w:rFonts w:ascii="Times New Roman" w:hAnsi="Times New Roman" w:cs="Times New Roman"/>
          <w:sz w:val="24"/>
          <w:szCs w:val="24"/>
        </w:rPr>
        <w:t>ыми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цел</w:t>
      </w:r>
      <w:r w:rsidR="00A021A1">
        <w:rPr>
          <w:rFonts w:ascii="Times New Roman" w:hAnsi="Times New Roman" w:cs="Times New Roman"/>
          <w:sz w:val="24"/>
          <w:szCs w:val="24"/>
        </w:rPr>
        <w:t>ями муниципальной программы являю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A021A1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надежность предоставления  жили</w:t>
      </w:r>
      <w:r w:rsidR="00C76C7E">
        <w:rPr>
          <w:rFonts w:ascii="Times New Roman" w:hAnsi="Times New Roman" w:cs="Times New Roman"/>
          <w:sz w:val="24"/>
          <w:szCs w:val="24"/>
        </w:rPr>
        <w:t>щно-коммунальных услуг населению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021A1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сельского 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развитие коммунальной инфраструктуры;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создание комфортной среды проживания на территории поселения;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К показателям (индикаторам) муниципальной программы относятся следующие: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052A4F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</w:t>
      </w:r>
      <w:r w:rsidR="00633E49" w:rsidRPr="00EE6707">
        <w:rPr>
          <w:rFonts w:ascii="Times New Roman" w:hAnsi="Times New Roman" w:cs="Times New Roman"/>
          <w:sz w:val="24"/>
          <w:szCs w:val="24"/>
        </w:rPr>
        <w:t>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улучшением экологической ситуации.</w:t>
      </w:r>
    </w:p>
    <w:p w:rsidR="00633E49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A4F" w:rsidRPr="00EE6707" w:rsidRDefault="00052A4F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1.3. Информирование населения по вопросам жилищно-коммунального хозяйства.</w:t>
      </w:r>
    </w:p>
    <w:p w:rsidR="007E308D" w:rsidRPr="00EE6707" w:rsidRDefault="007E308D" w:rsidP="007E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05195D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="006869B3" w:rsidRPr="006869B3">
        <w:rPr>
          <w:sz w:val="24"/>
          <w:szCs w:val="24"/>
        </w:rPr>
        <w:t xml:space="preserve"> </w:t>
      </w:r>
      <w:r w:rsidR="006869B3"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 w:rsidR="006869B3">
        <w:rPr>
          <w:rFonts w:ascii="Times New Roman" w:hAnsi="Times New Roman" w:cs="Times New Roman"/>
          <w:sz w:val="24"/>
          <w:szCs w:val="24"/>
        </w:rPr>
        <w:t>.</w:t>
      </w:r>
    </w:p>
    <w:p w:rsidR="0011364B" w:rsidRDefault="007E308D" w:rsidP="0011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11364B">
        <w:rPr>
          <w:rFonts w:ascii="Times New Roman" w:hAnsi="Times New Roman" w:cs="Times New Roman"/>
          <w:sz w:val="24"/>
          <w:szCs w:val="24"/>
        </w:rPr>
        <w:t xml:space="preserve">предусматривает уплату взносов на </w:t>
      </w:r>
      <w:r w:rsidR="0011364B"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 w:rsidR="0011364B"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2.5.Информирование населения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A25A83" w:rsidRDefault="00A25A83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="00860390">
        <w:rPr>
          <w:rFonts w:ascii="Times New Roman" w:hAnsi="Times New Roman" w:cs="Times New Roman"/>
          <w:sz w:val="24"/>
          <w:szCs w:val="24"/>
        </w:rPr>
        <w:t xml:space="preserve"> </w:t>
      </w:r>
      <w:r w:rsidR="00860390" w:rsidRPr="00860390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 w:rsidR="00F53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03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015030" w:rsidRPr="00860390" w:rsidRDefault="00015030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867">
        <w:rPr>
          <w:rFonts w:ascii="Times New Roman" w:hAnsi="Times New Roman" w:cs="Times New Roman"/>
          <w:bCs/>
          <w:sz w:val="24"/>
          <w:szCs w:val="24"/>
        </w:rPr>
        <w:t>Приобретение, установку и ремонт объектов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ресурсному обеспечению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983616" w:rsidRPr="00EE6707" w:rsidRDefault="00983616" w:rsidP="0098361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годам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C0CF4">
        <w:rPr>
          <w:rFonts w:ascii="Times New Roman" w:hAnsi="Times New Roman" w:cs="Times New Roman"/>
          <w:sz w:val="24"/>
          <w:szCs w:val="24"/>
        </w:rPr>
        <w:t>8 346,9</w:t>
      </w:r>
      <w:r w:rsidRPr="00EE6707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983616" w:rsidRPr="000445E0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 w:rsidR="001F547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87,9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EC0CF4">
        <w:rPr>
          <w:rFonts w:ascii="Times New Roman" w:hAnsi="Times New Roman" w:cs="Times New Roman"/>
          <w:sz w:val="24"/>
          <w:szCs w:val="24"/>
        </w:rPr>
        <w:t xml:space="preserve"> 1 830,2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EC0CF4">
        <w:rPr>
          <w:rFonts w:ascii="Times New Roman" w:hAnsi="Times New Roman" w:cs="Times New Roman"/>
          <w:sz w:val="24"/>
          <w:szCs w:val="24"/>
        </w:rPr>
        <w:t xml:space="preserve"> 1 109,4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EC0CF4">
        <w:rPr>
          <w:rFonts w:ascii="Times New Roman" w:hAnsi="Times New Roman" w:cs="Times New Roman"/>
          <w:sz w:val="24"/>
          <w:szCs w:val="24"/>
        </w:rPr>
        <w:t>1 098,5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E41FC2" w:rsidRDefault="00E41FC2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</w:t>
      </w:r>
      <w:r w:rsidR="00EC0CF4">
        <w:rPr>
          <w:rFonts w:ascii="Times New Roman" w:hAnsi="Times New Roman" w:cs="Times New Roman"/>
          <w:sz w:val="24"/>
          <w:szCs w:val="24"/>
        </w:rPr>
        <w:t>едств бюджета поселения – 8 226,9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983616" w:rsidRPr="000445E0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 w:rsidR="001F547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67,9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EC0CF4">
        <w:rPr>
          <w:rFonts w:ascii="Times New Roman" w:hAnsi="Times New Roman" w:cs="Times New Roman"/>
          <w:sz w:val="24"/>
          <w:szCs w:val="24"/>
        </w:rPr>
        <w:t xml:space="preserve"> 1 830,2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EC0CF4">
        <w:rPr>
          <w:rFonts w:ascii="Times New Roman" w:hAnsi="Times New Roman" w:cs="Times New Roman"/>
          <w:sz w:val="24"/>
          <w:szCs w:val="24"/>
        </w:rPr>
        <w:t xml:space="preserve"> 1 109,4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EC0CF4">
        <w:rPr>
          <w:rFonts w:ascii="Times New Roman" w:hAnsi="Times New Roman" w:cs="Times New Roman"/>
          <w:sz w:val="24"/>
          <w:szCs w:val="24"/>
        </w:rPr>
        <w:t>1 098,5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E41FC2" w:rsidRDefault="00E41FC2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983616" w:rsidRPr="000445E0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3616" w:rsidRPr="000445E0" w:rsidRDefault="00983616" w:rsidP="0098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Pr="00EE6707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616" w:rsidRDefault="00983616" w:rsidP="0098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1E62FD" w:rsidRPr="00A021A1" w:rsidRDefault="001E62FD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</w:t>
      </w:r>
      <w:r w:rsidR="000445E0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>
        <w:rPr>
          <w:rFonts w:ascii="Times New Roman" w:hAnsi="Times New Roman" w:cs="Times New Roman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5. Методика оценки эффективности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Ковалевского сельского поселения.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учитывает необходимость проведения оценок: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бюджета поселения;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Степень достижения целевых показателей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большее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/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 </w:t>
      </w: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фактическое значение показателя, достигнутого в ходе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целевое значение показателя, утвержденного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программой.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меньшее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целевое значение показателя, утвержденного муниципальной программой;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ИДп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фактическое значение показателя, достигнутого в ходе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события, за 1 принимается наступление события, за 0 –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 программы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определяется по формуле:</w:t>
      </w:r>
    </w:p>
    <w:p w:rsidR="000619BA" w:rsidRPr="000619BA" w:rsidRDefault="000619BA" w:rsidP="000619B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номер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n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количество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II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. Степень реализации основных мероприятий, финансируемых за счет всех источников финансирования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оценивается как доля основных мероприятий, выполненных в полном объеме (таблица 21),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выполненных в полном объеме, из числа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общее количество основных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Основное м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ероприятие может считаться выполненным в полном объеме при достижении следующих результатов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основного мероприятия. В том случае, когда для описания результатов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несколько показателей (индикаторов), для оценки степени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основным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Бюджетная эффективность реализации муниципальной программы Ковалевского сельского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в несколько этапов: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реализации основных мероприятий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мероприятий), финансируемых за счет средств бюджета Ковалевского сельского поселения, безвозмездных поступлений в бюджет поселения, оценивается как доля мероприятий, выполненных в полном объеме (таблица 20),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общее количество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соответствия запланированному уровню расходов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фактические бюджетные расходы на реализацию муниципальной программы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Эффективность использования средств бюджета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r w:rsidRPr="000619BA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эффективность использования финансовых ресурсов на реализацию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всех мероприятий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Бюджетная эффективность реализации программы признается: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высокой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удовлетворительной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от 0,75 до 0,95;</w:t>
      </w:r>
    </w:p>
    <w:p w:rsidR="000619BA" w:rsidRPr="000619BA" w:rsidRDefault="0061645B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r w:rsidR="000619BA"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низкой</w:t>
      </w:r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="000619BA"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менее 0,75.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эффективности реализации программы применяются следующие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коэффициенты значимости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степень достижения целевых показателей – 0,5;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реализация основных мероприятий – 0,3;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бюджетная эффективность – 0,2.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Уровень реализации муниципальной программы, в целом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оценивается по формуле: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0,5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0,3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0,2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Уровень реализации муниципальной программы в отчетном году признается низким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составляет менее 0,75. </w:t>
      </w:r>
    </w:p>
    <w:p w:rsidR="00633E49" w:rsidRPr="000619BA" w:rsidRDefault="00633E49" w:rsidP="0006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E7B" w:rsidRDefault="00E64E7B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6. Порядок взаимодействия ответственных исполнителей и участников муниципальной 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>организует реализацию муниципальной программы, вносит предложения Главе 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комиссии Администрации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8"/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 о реализации муниципальной  программы по итогам года, согласовывает, и вносит проект постановления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B13DA3"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</w:t>
      </w:r>
      <w:r w:rsidR="00B13DA3"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об утверждении отчета в соответствии с </w:t>
      </w:r>
      <w:r w:rsidR="00B13DA3">
        <w:rPr>
          <w:rFonts w:ascii="Times New Roman" w:hAnsi="Times New Roman" w:cs="Times New Roman"/>
          <w:sz w:val="24"/>
          <w:szCs w:val="24"/>
        </w:rPr>
        <w:t>Р</w:t>
      </w:r>
      <w:r w:rsidRPr="00EE6707">
        <w:rPr>
          <w:rFonts w:ascii="Times New Roman" w:hAnsi="Times New Roman" w:cs="Times New Roman"/>
          <w:sz w:val="24"/>
          <w:szCs w:val="24"/>
        </w:rPr>
        <w:t>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реализации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A021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Layout w:type="fixed"/>
        <w:tblLook w:val="00A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0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B13DA3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B13DA3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D47" w:rsidRPr="00EE6707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за счет средств бюджета поселения составляет </w:t>
            </w:r>
            <w:r w:rsidR="00E8628E">
              <w:rPr>
                <w:rFonts w:ascii="Times New Roman" w:hAnsi="Times New Roman" w:cs="Times New Roman"/>
                <w:sz w:val="24"/>
                <w:szCs w:val="24"/>
              </w:rPr>
              <w:t>1 000,5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AA333E">
              <w:rPr>
                <w:rFonts w:ascii="Times New Roman" w:hAnsi="Times New Roman" w:cs="Times New Roman"/>
                <w:sz w:val="24"/>
                <w:szCs w:val="24"/>
              </w:rPr>
              <w:t xml:space="preserve"> 218,9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2017 году –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 xml:space="preserve"> 238,4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 xml:space="preserve"> 277,1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E85"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55FF5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муниципальной программы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 носят прогнозный характер и подлежат уточнению в установленном порядке</w:t>
            </w:r>
          </w:p>
          <w:p w:rsidR="00C55FF5" w:rsidRPr="00EE6707" w:rsidRDefault="00C55FF5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F7E1A" w:rsidRDefault="003F7E1A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Красносулинского района 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, в том числе без очистки и обеззараживания, и питьевой воды, не отвечающих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</w:t>
      </w:r>
      <w:r w:rsidR="00B13DA3">
        <w:rPr>
          <w:rFonts w:ascii="Times New Roman" w:hAnsi="Times New Roman" w:cs="Times New Roman"/>
          <w:sz w:val="24"/>
          <w:szCs w:val="24"/>
        </w:rPr>
        <w:t>ями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подпрограммы явля</w:t>
      </w:r>
      <w:r w:rsidR="00B13DA3">
        <w:rPr>
          <w:rFonts w:ascii="Times New Roman" w:hAnsi="Times New Roman" w:cs="Times New Roman"/>
          <w:sz w:val="24"/>
          <w:szCs w:val="24"/>
        </w:rPr>
        <w:t>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B13DA3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4B5D3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подпрограммы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т приоритетам государственной жилищной политики, определенным Указом Президента Российской Федерации от 07.05.2012 № 600 </w:t>
      </w:r>
      <w:r w:rsidR="00633E49" w:rsidRPr="00EE6707">
        <w:rPr>
          <w:rFonts w:ascii="Times New Roman" w:hAnsi="Times New Roman" w:cs="Times New Roman"/>
          <w:sz w:val="24"/>
          <w:szCs w:val="24"/>
        </w:rPr>
        <w:lastRenderedPageBreak/>
        <w:t>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-проведение капитального ремонта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1.1 «Целевой показатель (индикатор)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планируется: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Характеристика основных мероприятий подпрограммы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Pr="006869B3">
        <w:rPr>
          <w:sz w:val="24"/>
          <w:szCs w:val="24"/>
        </w:rPr>
        <w:t xml:space="preserve"> </w:t>
      </w:r>
      <w:r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уплату взносов на </w:t>
      </w:r>
      <w:r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A65216" w:rsidRPr="00EE6707" w:rsidRDefault="00A65216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Default="00633E49" w:rsidP="00633E4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реализации подпрограммы за счет всех источников финансирования  в 2014 - 2020 годах составляет </w:t>
      </w:r>
      <w:r w:rsidR="008E30E7">
        <w:rPr>
          <w:rFonts w:ascii="Times New Roman" w:hAnsi="Times New Roman" w:cs="Times New Roman"/>
          <w:sz w:val="24"/>
          <w:szCs w:val="24"/>
        </w:rPr>
        <w:t>1 000,5</w:t>
      </w:r>
      <w:r w:rsidRPr="00EE6707">
        <w:rPr>
          <w:rFonts w:ascii="Times New Roman" w:hAnsi="Times New Roman" w:cs="Times New Roman"/>
          <w:sz w:val="24"/>
          <w:szCs w:val="24"/>
        </w:rPr>
        <w:t>тыс.</w:t>
      </w:r>
      <w:r w:rsidR="00243C19"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243C19" w:rsidRPr="00A021A1" w:rsidRDefault="00924995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218,9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243C19" w:rsidRPr="00A021A1" w:rsidRDefault="00243C19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 xml:space="preserve">в 2017 году –  </w:t>
      </w:r>
      <w:r w:rsidR="008E30E7">
        <w:rPr>
          <w:rFonts w:ascii="Times New Roman" w:hAnsi="Times New Roman" w:cs="Times New Roman"/>
          <w:sz w:val="24"/>
          <w:szCs w:val="24"/>
        </w:rPr>
        <w:t>238,4</w:t>
      </w:r>
      <w:r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8E30E7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2018 году –  277,1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8E30E7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 266,6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Default="00573028" w:rsidP="00243C1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рублей.</w:t>
      </w:r>
    </w:p>
    <w:p w:rsidR="006045DA" w:rsidRPr="00A021A1" w:rsidRDefault="006045DA" w:rsidP="0060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муниципальной программы на 201</w:t>
      </w:r>
      <w:r w:rsidR="000445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C8" w:rsidRPr="00EE6707" w:rsidRDefault="002523C8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025E3">
        <w:rPr>
          <w:rFonts w:ascii="Times New Roman" w:hAnsi="Times New Roman" w:cs="Times New Roman"/>
          <w:b/>
          <w:sz w:val="24"/>
          <w:szCs w:val="24"/>
        </w:rPr>
        <w:t>2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992E60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992E60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0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42"/>
        <w:gridCol w:w="156"/>
        <w:gridCol w:w="6720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Default="001269E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40D7E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40D7E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E6707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640D7E"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Courier New"/>
                <w:sz w:val="24"/>
                <w:szCs w:val="24"/>
              </w:rPr>
              <w:t>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C4D">
              <w:rPr>
                <w:rFonts w:ascii="Times New Roman" w:hAnsi="Times New Roman" w:cs="Times New Roman"/>
                <w:sz w:val="24"/>
                <w:szCs w:val="24"/>
              </w:rPr>
              <w:t>– 7 345,9</w:t>
            </w:r>
            <w:r w:rsidR="005F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2014 году –  888,7   тыс. рублей;</w:t>
            </w:r>
          </w:p>
          <w:p w:rsidR="00F025E3" w:rsidRPr="00F025E3" w:rsidRDefault="00C47241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 1466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F025E3" w:rsidRPr="00F025E3" w:rsidRDefault="001568B2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 10</w:t>
            </w:r>
            <w:r w:rsidR="00835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3C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179,5 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 1 591,8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 832,3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F025E3" w:rsidRPr="00F025E3" w:rsidRDefault="003D7D84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 831,9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633E49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2020 году –  665,8   тыс. рублей.</w:t>
            </w:r>
          </w:p>
          <w:p w:rsidR="002E3616" w:rsidRDefault="002E3616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 –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7 225,9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1466,4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 w:rsidR="0015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616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1 591,8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 xml:space="preserve"> 832,3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CDB">
              <w:rPr>
                <w:rFonts w:ascii="Times New Roman" w:hAnsi="Times New Roman" w:cs="Times New Roman"/>
                <w:sz w:val="24"/>
                <w:szCs w:val="24"/>
              </w:rPr>
              <w:t>831,9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 – 120,0 тыс. рублей, в том числе по годам: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E8109C" w:rsidRPr="000445E0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8109C" w:rsidRPr="000445E0" w:rsidRDefault="00E8109C" w:rsidP="00E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0,0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Pr="00EE6707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109C" w:rsidRDefault="00E8109C" w:rsidP="00E8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E8109C" w:rsidRDefault="00E8109C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354" w:rsidRPr="00EE6707" w:rsidRDefault="00185354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B5D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на 201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годы носят прогнозный характер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подлежат уточнению в установленном порядке.</w:t>
            </w: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</w:t>
            </w:r>
            <w:r w:rsidR="00894262">
              <w:rPr>
                <w:rFonts w:ascii="Times New Roman" w:hAnsi="Times New Roman" w:cs="Times New Roman"/>
                <w:sz w:val="24"/>
                <w:szCs w:val="24"/>
              </w:rPr>
              <w:t>ности освещенных улиц поселения.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 Характеристика сферы реализации подпрограммы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настоящее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33E5" w:rsidRDefault="00D533E5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D533E5" w:rsidRPr="00EE6707" w:rsidRDefault="00D533E5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результаты, сроки и этапы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D533E5" w:rsidP="00633E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D533E5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</w:t>
      </w:r>
      <w:r w:rsidR="00F025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33E49" w:rsidRPr="00EE6707" w:rsidRDefault="00D533E5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D533E5">
        <w:rPr>
          <w:rFonts w:ascii="Times New Roman" w:hAnsi="Times New Roman" w:cs="Times New Roman"/>
          <w:sz w:val="24"/>
          <w:szCs w:val="24"/>
        </w:rPr>
        <w:t xml:space="preserve">- </w:t>
      </w:r>
      <w:r w:rsidRPr="00EE6707">
        <w:rPr>
          <w:rFonts w:ascii="Times New Roman" w:hAnsi="Times New Roman" w:cs="Times New Roman"/>
          <w:sz w:val="24"/>
          <w:szCs w:val="24"/>
        </w:rPr>
        <w:t>улучшение внешнего вида территории  К</w:t>
      </w:r>
      <w:r w:rsidR="00D533E5">
        <w:rPr>
          <w:rFonts w:ascii="Times New Roman" w:hAnsi="Times New Roman" w:cs="Times New Roman"/>
          <w:sz w:val="24"/>
          <w:szCs w:val="24"/>
        </w:rPr>
        <w:t>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237E4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экологическая ситуация;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-увеличит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протяженность освещенных улиц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AF3A0A" w:rsidRDefault="00AF3A0A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2.6</w:t>
      </w:r>
      <w:r w:rsidRPr="00EE67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0A">
        <w:rPr>
          <w:rFonts w:ascii="Times New Roman" w:hAnsi="Times New Roman" w:cs="Times New Roman"/>
          <w:bCs/>
          <w:sz w:val="24"/>
          <w:szCs w:val="24"/>
        </w:rPr>
        <w:t>Расходы  по содержанию и ремонту объектов благоустройства и мест общего 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2F97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Данное мероприятие предусматривает:</w:t>
      </w:r>
    </w:p>
    <w:p w:rsidR="003D2F97" w:rsidRPr="00860390" w:rsidRDefault="003D2F97" w:rsidP="003D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Приобретение, установку и ремонт объектов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102CDB">
        <w:rPr>
          <w:rFonts w:ascii="Times New Roman" w:hAnsi="Times New Roman" w:cs="Times New Roman"/>
          <w:sz w:val="24"/>
          <w:szCs w:val="24"/>
        </w:rPr>
        <w:t>– 7 345,9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lastRenderedPageBreak/>
        <w:t>в 2014 году –  888,7   тыс. рублей;</w:t>
      </w:r>
    </w:p>
    <w:p w:rsidR="00675EFD" w:rsidRPr="00F025E3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Pr="00F025E3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75EFD" w:rsidRPr="00F025E3" w:rsidRDefault="00AF797A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10</w:t>
      </w:r>
      <w:r w:rsidR="00675EFD">
        <w:rPr>
          <w:rFonts w:ascii="Times New Roman" w:hAnsi="Times New Roman" w:cs="Times New Roman"/>
          <w:sz w:val="24"/>
          <w:szCs w:val="24"/>
        </w:rPr>
        <w:t>69,0</w:t>
      </w:r>
      <w:r w:rsidR="00675EFD" w:rsidRPr="00F025E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179,5 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75EFD" w:rsidRPr="00F025E3" w:rsidRDefault="00102CDB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–  1 591,8</w:t>
      </w:r>
      <w:r w:rsidR="00675EFD"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75EFD" w:rsidRPr="00F025E3" w:rsidRDefault="00102CDB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 832,3</w:t>
      </w:r>
      <w:r w:rsidR="00675EFD"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75EFD" w:rsidRPr="00F025E3" w:rsidRDefault="00102CDB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 831,9</w:t>
      </w:r>
      <w:r w:rsidR="00675EFD" w:rsidRPr="00F025E3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</w:t>
      </w:r>
      <w:r w:rsidR="00102CDB">
        <w:rPr>
          <w:rFonts w:ascii="Times New Roman" w:hAnsi="Times New Roman" w:cs="Times New Roman"/>
          <w:sz w:val="24"/>
          <w:szCs w:val="24"/>
        </w:rPr>
        <w:t>т средств бюджета поселения – 7 225,9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888,7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1466,4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75EFD" w:rsidRPr="000445E0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 w:rsidR="00AF79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49,0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102CDB">
        <w:rPr>
          <w:rFonts w:ascii="Times New Roman" w:hAnsi="Times New Roman" w:cs="Times New Roman"/>
          <w:sz w:val="24"/>
          <w:szCs w:val="24"/>
        </w:rPr>
        <w:t xml:space="preserve"> 1 591,8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102CDB">
        <w:rPr>
          <w:rFonts w:ascii="Times New Roman" w:hAnsi="Times New Roman" w:cs="Times New Roman"/>
          <w:sz w:val="24"/>
          <w:szCs w:val="24"/>
        </w:rPr>
        <w:t xml:space="preserve"> 832,3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102CDB">
        <w:rPr>
          <w:rFonts w:ascii="Times New Roman" w:hAnsi="Times New Roman" w:cs="Times New Roman"/>
          <w:sz w:val="24"/>
          <w:szCs w:val="24"/>
        </w:rPr>
        <w:t>831,9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665,8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– 120,0 тыс. рублей, в том числе по годам: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2014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2015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675EFD" w:rsidRPr="000445E0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E0">
        <w:rPr>
          <w:rFonts w:ascii="Times New Roman" w:hAnsi="Times New Roman" w:cs="Times New Roman"/>
          <w:sz w:val="24"/>
          <w:szCs w:val="24"/>
        </w:rPr>
        <w:t xml:space="preserve">в 2016 году –  </w:t>
      </w:r>
      <w:r>
        <w:rPr>
          <w:rFonts w:ascii="Times New Roman" w:hAnsi="Times New Roman" w:cs="Times New Roman"/>
          <w:sz w:val="24"/>
          <w:szCs w:val="24"/>
        </w:rPr>
        <w:t>120,0</w:t>
      </w:r>
      <w:r w:rsidRPr="000445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75EFD" w:rsidRPr="000445E0" w:rsidRDefault="00675EFD" w:rsidP="0067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0,0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2017 году – </w:t>
      </w:r>
      <w:r>
        <w:rPr>
          <w:rFonts w:ascii="Times New Roman" w:hAnsi="Times New Roman" w:cs="Times New Roman"/>
          <w:sz w:val="24"/>
          <w:szCs w:val="24"/>
        </w:rPr>
        <w:t xml:space="preserve"> 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2018 году – </w:t>
      </w:r>
      <w:r>
        <w:rPr>
          <w:rFonts w:ascii="Times New Roman" w:hAnsi="Times New Roman" w:cs="Times New Roman"/>
          <w:sz w:val="24"/>
          <w:szCs w:val="24"/>
        </w:rPr>
        <w:t xml:space="preserve"> 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Pr="00EE6707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2019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   </w:t>
      </w:r>
      <w:r w:rsidRPr="00EE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5EFD" w:rsidRDefault="00675EFD" w:rsidP="0067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2020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707">
        <w:rPr>
          <w:rFonts w:ascii="Times New Roman" w:hAnsi="Times New Roman" w:cs="Times New Roman"/>
          <w:sz w:val="24"/>
          <w:szCs w:val="24"/>
        </w:rPr>
        <w:t>тыс. рублей.</w:t>
      </w:r>
    </w:p>
    <w:p w:rsidR="007768F4" w:rsidRPr="00A021A1" w:rsidRDefault="007768F4" w:rsidP="0077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4B5D3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на 201</w:t>
      </w:r>
      <w:r w:rsidR="000445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768F4" w:rsidRDefault="007768F4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515D6E" w:rsidRPr="00EE6707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3F1260">
          <w:footerReference w:type="default" r:id="rId13"/>
          <w:pgSz w:w="12240" w:h="15840" w:code="1"/>
          <w:pgMar w:top="426" w:right="851" w:bottom="1134" w:left="1985" w:header="0" w:footer="0" w:gutter="0"/>
          <w:cols w:space="720"/>
          <w:noEndnote/>
          <w:docGrid w:linePitch="299"/>
        </w:sectPr>
      </w:pPr>
    </w:p>
    <w:p w:rsidR="00177A1D" w:rsidRPr="00EE6707" w:rsidRDefault="00177A1D" w:rsidP="009A496F">
      <w:pPr>
        <w:pageBreakBefore/>
        <w:spacing w:line="240" w:lineRule="auto"/>
        <w:ind w:left="9639" w:right="1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 № 1</w:t>
      </w:r>
    </w:p>
    <w:p w:rsidR="00177A1D" w:rsidRPr="00EE6707" w:rsidRDefault="00177A1D" w:rsidP="009A496F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spacing w:line="240" w:lineRule="auto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8"/>
        <w:gridCol w:w="4380"/>
        <w:gridCol w:w="1299"/>
        <w:gridCol w:w="835"/>
        <w:gridCol w:w="1001"/>
        <w:gridCol w:w="999"/>
        <w:gridCol w:w="998"/>
        <w:gridCol w:w="995"/>
        <w:gridCol w:w="994"/>
        <w:gridCol w:w="982"/>
        <w:gridCol w:w="850"/>
        <w:gridCol w:w="709"/>
      </w:tblGrid>
      <w:tr w:rsidR="00C47EFD" w:rsidRPr="00C47EFD" w:rsidTr="009A496F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47EFD" w:rsidRPr="00C47EFD" w:rsidTr="009A496F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534" w:type="dxa"/>
        <w:tblLayout w:type="fixed"/>
        <w:tblLook w:val="00A0"/>
      </w:tblPr>
      <w:tblGrid>
        <w:gridCol w:w="557"/>
        <w:gridCol w:w="4380"/>
        <w:gridCol w:w="7"/>
        <w:gridCol w:w="1293"/>
        <w:gridCol w:w="834"/>
        <w:gridCol w:w="1001"/>
        <w:gridCol w:w="999"/>
        <w:gridCol w:w="998"/>
        <w:gridCol w:w="995"/>
        <w:gridCol w:w="994"/>
        <w:gridCol w:w="994"/>
        <w:gridCol w:w="55"/>
        <w:gridCol w:w="784"/>
        <w:gridCol w:w="709"/>
      </w:tblGrid>
      <w:tr w:rsidR="00C47EFD" w:rsidRPr="00C47EFD" w:rsidTr="009A496F">
        <w:trPr>
          <w:trHeight w:val="252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7EFD" w:rsidRPr="00C47EFD" w:rsidTr="00C47EFD">
        <w:trPr>
          <w:trHeight w:val="573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C47EFD" w:rsidRDefault="00D90550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оля фактически освещенных улиц в общей протяженности улиц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D90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47EFD" w:rsidRPr="00C47EFD" w:rsidTr="00C47EFD">
        <w:trPr>
          <w:trHeight w:val="414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 </w:t>
            </w:r>
            <w:proofErr w:type="spell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C47EFD" w:rsidRPr="00C47EFD" w:rsidTr="009A496F">
        <w:trPr>
          <w:trHeight w:val="7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EFD" w:rsidRPr="00C47EFD" w:rsidRDefault="00C47EFD" w:rsidP="00C4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Ковалевского сельского 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462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</w:tr>
    </w:tbl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3EB" w:rsidRDefault="008703EB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90"/>
      <w:bookmarkEnd w:id="2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43500">
        <w:trPr>
          <w:trHeight w:val="1846"/>
        </w:trPr>
        <w:tc>
          <w:tcPr>
            <w:tcW w:w="68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8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Пункт федерального (регионального) плана статистических работ</w:t>
            </w:r>
          </w:p>
        </w:tc>
        <w:tc>
          <w:tcPr>
            <w:tcW w:w="4015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74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882"/>
        <w:gridCol w:w="2015"/>
        <w:gridCol w:w="4015"/>
        <w:gridCol w:w="3749"/>
      </w:tblGrid>
      <w:tr w:rsidR="00387431" w:rsidRPr="00343500" w:rsidTr="00387431">
        <w:trPr>
          <w:tblHeader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7431" w:rsidRPr="00343500" w:rsidTr="00343500">
        <w:trPr>
          <w:trHeight w:val="810"/>
        </w:trPr>
        <w:tc>
          <w:tcPr>
            <w:tcW w:w="709" w:type="dxa"/>
          </w:tcPr>
          <w:p w:rsidR="00387431" w:rsidRPr="00343500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43500">
        <w:trPr>
          <w:trHeight w:val="1648"/>
        </w:trPr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федерального статистического наблюдения № 1-жилфонд «Сведения о жилищном фонде»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поселения</w:t>
            </w:r>
          </w:p>
        </w:tc>
      </w:tr>
      <w:tr w:rsidR="00387431" w:rsidRPr="00343500" w:rsidTr="00387431">
        <w:tc>
          <w:tcPr>
            <w:tcW w:w="70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43500" w:rsidRDefault="00387431" w:rsidP="003874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форма статистиче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ского наблюдения № 1-МО «Сведения об объектах инфраструктуры муници</w:t>
            </w:r>
            <w:r w:rsidRPr="00343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43500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50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343500">
              <w:rPr>
                <w:rFonts w:ascii="Times New Roman" w:hAnsi="Times New Roman" w:cs="Times New Roman"/>
                <w:sz w:val="20"/>
                <w:szCs w:val="20"/>
              </w:rPr>
              <w:br/>
              <w:t>Ковалевского сельского  поселения</w:t>
            </w:r>
          </w:p>
        </w:tc>
      </w:tr>
    </w:tbl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16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27"/>
        <w:gridCol w:w="6183"/>
        <w:gridCol w:w="3042"/>
      </w:tblGrid>
      <w:tr w:rsidR="00387431" w:rsidRPr="00387431" w:rsidTr="004340B4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04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303"/>
        <w:gridCol w:w="1130"/>
        <w:gridCol w:w="6178"/>
        <w:gridCol w:w="3050"/>
      </w:tblGrid>
      <w:tr w:rsidR="00387431" w:rsidRPr="00387431" w:rsidTr="0001494D">
        <w:trPr>
          <w:tblHeader/>
        </w:trPr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01494D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387431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30" w:type="dxa"/>
          </w:tcPr>
          <w:p w:rsidR="00387431" w:rsidRPr="005657C9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D127B6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Досв=Косв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  <w:p w:rsidR="00387431" w:rsidRPr="00D127B6" w:rsidRDefault="00D127B6" w:rsidP="00D1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 xml:space="preserve"> Доля фактически освещенных улиц в общей протяженности улиц поселения</w:t>
            </w:r>
          </w:p>
        </w:tc>
        <w:tc>
          <w:tcPr>
            <w:tcW w:w="3050" w:type="dxa"/>
          </w:tcPr>
          <w:p w:rsidR="0001494D" w:rsidRPr="0001494D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протяженность освещенных улиц;</w:t>
            </w:r>
          </w:p>
          <w:p w:rsidR="00387431" w:rsidRPr="00387431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  <w:tr w:rsidR="0001494D" w:rsidRPr="00387431" w:rsidTr="0001494D">
        <w:trPr>
          <w:trHeight w:val="1588"/>
        </w:trPr>
        <w:tc>
          <w:tcPr>
            <w:tcW w:w="681" w:type="dxa"/>
          </w:tcPr>
          <w:p w:rsidR="0001494D" w:rsidRPr="00387431" w:rsidRDefault="0001494D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01494D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0" w:type="dxa"/>
          </w:tcPr>
          <w:p w:rsidR="0001494D" w:rsidRPr="005657C9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01494D" w:rsidP="0001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Дв=Пр</w:t>
            </w:r>
            <w:proofErr w:type="spellEnd"/>
            <w:r w:rsidRPr="0001494D">
              <w:rPr>
                <w:rFonts w:ascii="Times New Roman" w:hAnsi="Times New Roman" w:cs="Times New Roman"/>
              </w:rPr>
              <w:t>/П*100</w:t>
            </w:r>
          </w:p>
          <w:p w:rsidR="0001494D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.- доля водопроводных сетей нуждающихся в ремонте</w:t>
            </w:r>
          </w:p>
        </w:tc>
        <w:tc>
          <w:tcPr>
            <w:tcW w:w="3050" w:type="dxa"/>
          </w:tcPr>
          <w:p w:rsidR="0001494D" w:rsidRDefault="009C4BE8" w:rsidP="004C1C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ротяженность водопроводных сетей нуждающихся в ремонте;</w:t>
            </w:r>
          </w:p>
          <w:p w:rsidR="009C4BE8" w:rsidRPr="0001494D" w:rsidRDefault="009C4BE8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5657C9" w:rsidRPr="00387431" w:rsidTr="0001494D">
        <w:trPr>
          <w:trHeight w:val="1588"/>
        </w:trPr>
        <w:tc>
          <w:tcPr>
            <w:tcW w:w="681" w:type="dxa"/>
          </w:tcPr>
          <w:p w:rsidR="005657C9" w:rsidRDefault="005657C9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5657C9" w:rsidRDefault="005657C9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9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</w:tcPr>
          <w:p w:rsidR="005657C9" w:rsidRPr="005657C9" w:rsidRDefault="005657C9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5657C9" w:rsidP="005657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Дж=Кжо</w:t>
            </w:r>
            <w:proofErr w:type="spellEnd"/>
            <w:r w:rsidRPr="005657C9">
              <w:rPr>
                <w:rFonts w:ascii="Times New Roman" w:hAnsi="Times New Roman" w:cs="Times New Roman"/>
              </w:rPr>
              <w:t>/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 w:rsidRPr="005657C9">
              <w:rPr>
                <w:rFonts w:ascii="Times New Roman" w:hAnsi="Times New Roman" w:cs="Times New Roman"/>
              </w:rPr>
              <w:t>*100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r w:rsidRPr="005657C9">
              <w:rPr>
                <w:rFonts w:ascii="Times New Roman" w:hAnsi="Times New Roman" w:cs="Times New Roman"/>
              </w:rPr>
              <w:t>Дж.- доля жителей, обеспеченных питьевой водой;</w:t>
            </w:r>
          </w:p>
        </w:tc>
        <w:tc>
          <w:tcPr>
            <w:tcW w:w="3050" w:type="dxa"/>
          </w:tcPr>
          <w:p w:rsidR="009C4BE8" w:rsidRDefault="009C4BE8" w:rsidP="004C1C12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 xml:space="preserve"> количество жителей поселения обеспеченных питьевой водой;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="0057779E">
              <w:rPr>
                <w:rFonts w:ascii="Times New Roman" w:hAnsi="Times New Roman" w:cs="Times New Roman"/>
              </w:rPr>
              <w:t>общее количество жителей поселения</w:t>
            </w:r>
          </w:p>
        </w:tc>
      </w:tr>
      <w:tr w:rsidR="00F972CE" w:rsidRPr="00387431" w:rsidTr="0001494D">
        <w:trPr>
          <w:trHeight w:val="1588"/>
        </w:trPr>
        <w:tc>
          <w:tcPr>
            <w:tcW w:w="681" w:type="dxa"/>
          </w:tcPr>
          <w:p w:rsidR="00F972CE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F972CE" w:rsidRPr="005657C9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57779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вз=Пз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/П*100</w:t>
            </w:r>
          </w:p>
          <w:p w:rsidR="0057779E" w:rsidRPr="00060292" w:rsidRDefault="0057779E" w:rsidP="0057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Двз</w:t>
            </w:r>
            <w:proofErr w:type="spellEnd"/>
            <w:r w:rsidRPr="00060292">
              <w:rPr>
                <w:rFonts w:ascii="Times New Roman" w:hAnsi="Times New Roman"/>
                <w:sz w:val="24"/>
                <w:szCs w:val="24"/>
              </w:rPr>
              <w:t xml:space="preserve">.- доля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водопроводных сетей нуждающихся в замене</w:t>
            </w:r>
          </w:p>
          <w:p w:rsidR="00F972CE" w:rsidRPr="0057779E" w:rsidRDefault="00F972CE" w:rsidP="00577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водопроводных сетей нуждающихся в замене;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–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0824E4" w:rsidRDefault="00F972CE" w:rsidP="00F9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Дг=Кг</w:t>
            </w:r>
            <w:proofErr w:type="spellEnd"/>
            <w:r w:rsidRPr="00F972CE">
              <w:rPr>
                <w:rFonts w:ascii="Times New Roman" w:hAnsi="Times New Roman" w:cs="Times New Roman"/>
              </w:rPr>
              <w:t>/К</w:t>
            </w:r>
          </w:p>
          <w:p w:rsidR="00F972CE" w:rsidRPr="000824E4" w:rsidRDefault="000824E4" w:rsidP="000824E4">
            <w:pPr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</w:t>
            </w:r>
            <w:proofErr w:type="gramStart"/>
            <w:r w:rsidRPr="00F972CE"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 Ковалевского сельского поселения</w:t>
            </w:r>
          </w:p>
        </w:tc>
        <w:tc>
          <w:tcPr>
            <w:tcW w:w="3050" w:type="dxa"/>
          </w:tcPr>
          <w:p w:rsidR="00F972CE" w:rsidRDefault="00F972CE" w:rsidP="004C1C12">
            <w:pPr>
              <w:rPr>
                <w:rFonts w:ascii="Times New Roman" w:hAnsi="Times New Roman" w:cs="Times New Roman"/>
              </w:rPr>
            </w:pPr>
            <w:r w:rsidRPr="00F972CE">
              <w:rPr>
                <w:rFonts w:ascii="Times New Roman" w:hAnsi="Times New Roman" w:cs="Times New Roman"/>
              </w:rPr>
              <w:t>Кг- количество газифицированных населенных пунктов;</w:t>
            </w:r>
          </w:p>
          <w:p w:rsidR="000824E4" w:rsidRPr="00F972CE" w:rsidRDefault="000824E4" w:rsidP="004C1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 общее количество </w:t>
            </w:r>
            <w:r w:rsidRPr="00F972CE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972CE" w:rsidRPr="00387431" w:rsidTr="00665935">
        <w:trPr>
          <w:trHeight w:val="1245"/>
        </w:trPr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Дм=Кохв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</w:p>
          <w:p w:rsidR="00665935" w:rsidRPr="00665935" w:rsidRDefault="00665935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4E4" w:rsidRPr="00C61067" w:rsidRDefault="000824E4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35">
              <w:rPr>
                <w:rFonts w:ascii="Times New Roman" w:hAnsi="Times New Roman"/>
                <w:sz w:val="24"/>
                <w:szCs w:val="24"/>
              </w:rPr>
              <w:t>Дм-</w:t>
            </w:r>
            <w:r w:rsidRPr="00665935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жителей, охваченных услугами по вывозу мусора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охваченных услугами по вывозу мусора;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общее количество домовладений и квартир в поселении</w:t>
            </w:r>
          </w:p>
        </w:tc>
      </w:tr>
      <w:tr w:rsidR="00F972CE" w:rsidRPr="00387431" w:rsidTr="0001494D">
        <w:tc>
          <w:tcPr>
            <w:tcW w:w="681" w:type="dxa"/>
          </w:tcPr>
          <w:p w:rsidR="00C15992" w:rsidRDefault="00C15992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2.2</w:t>
            </w:r>
          </w:p>
          <w:p w:rsidR="00F972CE" w:rsidRPr="00F972CE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2CE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178" w:type="dxa"/>
          </w:tcPr>
          <w:p w:rsidR="00C15992" w:rsidRDefault="00C15992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lastRenderedPageBreak/>
              <w:t>По данным заключенных договоров на ремонт объектов благоустройства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2.3</w:t>
            </w:r>
          </w:p>
          <w:p w:rsidR="00F972CE" w:rsidRPr="00387431" w:rsidRDefault="00F972CE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178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уборку сорной и карантинной растительности</w:t>
            </w:r>
          </w:p>
        </w:tc>
        <w:tc>
          <w:tcPr>
            <w:tcW w:w="3050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4340B4">
      <w:pPr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4340B4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387431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неудовлетворенности населения жилищными 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A619D" w:rsidRPr="00387431" w:rsidTr="000445E0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4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19D" w:rsidRPr="00387431" w:rsidRDefault="005A619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044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4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6" w:rsidRPr="00EE6707" w:rsidRDefault="00AB17F6" w:rsidP="00AB17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</w:t>
            </w:r>
            <w:r w:rsidR="00364E91">
              <w:rPr>
                <w:rFonts w:ascii="Times New Roman" w:hAnsi="Times New Roman" w:cs="Times New Roman"/>
                <w:sz w:val="24"/>
                <w:szCs w:val="24"/>
              </w:rPr>
              <w:t>ределении коммунальных ресурсов</w:t>
            </w:r>
          </w:p>
          <w:p w:rsidR="005A619D" w:rsidRPr="00387431" w:rsidRDefault="005A619D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9D" w:rsidRPr="00387431" w:rsidRDefault="0064624C" w:rsidP="000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Default="008D1D09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19D"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4624C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19D" w:rsidRPr="00387431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E70ADC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C25CE5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C25CE5" w:rsidRDefault="00387431" w:rsidP="00C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25CE5" w:rsidRDefault="00387431" w:rsidP="00C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несанкционированных свалок, создание условий для организации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расположенных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2; 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431" w:rsidRPr="00387431" w:rsidTr="001F44A5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1E16F3" w:rsidRDefault="00387431" w:rsidP="001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E5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1E16F3" w:rsidRDefault="001E16F3" w:rsidP="001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C25CE5" w:rsidRDefault="00C25CE5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5" w:rsidRPr="00387431" w:rsidRDefault="00C25CE5" w:rsidP="0038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9053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44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B35B44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87431" w:rsidRPr="00387431" w:rsidTr="00263862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  <w:p w:rsidR="00263862" w:rsidRPr="00387431" w:rsidRDefault="00263862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A8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9A8">
              <w:rPr>
                <w:rFonts w:ascii="Times New Roman" w:hAnsi="Times New Roman" w:cs="Times New Roman"/>
                <w:sz w:val="24"/>
                <w:szCs w:val="24"/>
              </w:rPr>
              <w:t>; 1.2; 1.3</w:t>
            </w:r>
          </w:p>
        </w:tc>
      </w:tr>
      <w:tr w:rsidR="001F44A5" w:rsidRPr="00387431" w:rsidTr="001F44A5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4A5" w:rsidRPr="00387431" w:rsidRDefault="001F44A5" w:rsidP="001F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по содержанию и ремонту объектов благоустройства и мест </w:t>
            </w:r>
            <w:r w:rsidRPr="001F44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F5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53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F670B5" w:rsidRDefault="001F44A5" w:rsidP="00DE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A5" w:rsidRDefault="001F44A5" w:rsidP="001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1F44A5" w:rsidRPr="00387431" w:rsidRDefault="001F44A5" w:rsidP="00DE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6E" w:rsidRPr="00387431" w:rsidRDefault="00515D6E" w:rsidP="00177A1D">
      <w:pPr>
        <w:tabs>
          <w:tab w:val="left" w:pos="-426"/>
        </w:tabs>
        <w:ind w:left="9923" w:right="-993" w:firstLine="712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730583" w:rsidRPr="00730583" w:rsidRDefault="00730583" w:rsidP="0073058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 Ковалевского сельского поселения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«Благоустройство территории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и жилищно-коммунальное хозяйство»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6892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1701"/>
        <w:gridCol w:w="709"/>
        <w:gridCol w:w="709"/>
        <w:gridCol w:w="1559"/>
        <w:gridCol w:w="709"/>
        <w:gridCol w:w="1134"/>
        <w:gridCol w:w="822"/>
        <w:gridCol w:w="922"/>
        <w:gridCol w:w="946"/>
        <w:gridCol w:w="897"/>
        <w:gridCol w:w="851"/>
        <w:gridCol w:w="850"/>
        <w:gridCol w:w="897"/>
      </w:tblGrid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бюджетной  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всего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рублей)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5" w:type="dxa"/>
            <w:gridSpan w:val="7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 реализации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730583" w:rsidRPr="001E6892" w:rsidTr="00C15992">
        <w:trPr>
          <w:trHeight w:val="796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 год 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территории  и жилищно-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коммунальное хозяйство»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B31CC5" w:rsidRDefault="009E5CD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8346,9</w:t>
            </w:r>
          </w:p>
        </w:tc>
        <w:tc>
          <w:tcPr>
            <w:tcW w:w="8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22" w:type="dxa"/>
          </w:tcPr>
          <w:p w:rsidR="00730583" w:rsidRPr="00B31CC5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46" w:type="dxa"/>
          </w:tcPr>
          <w:p w:rsidR="00730583" w:rsidRPr="00B31CC5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="00F721E4"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87,9</w:t>
            </w:r>
          </w:p>
        </w:tc>
        <w:tc>
          <w:tcPr>
            <w:tcW w:w="897" w:type="dxa"/>
          </w:tcPr>
          <w:p w:rsidR="00730583" w:rsidRPr="00B31CC5" w:rsidRDefault="00B31CC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1830,2</w:t>
            </w:r>
          </w:p>
        </w:tc>
        <w:tc>
          <w:tcPr>
            <w:tcW w:w="851" w:type="dxa"/>
          </w:tcPr>
          <w:p w:rsidR="00730583" w:rsidRPr="00B31CC5" w:rsidRDefault="00B31CC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0" w:type="dxa"/>
          </w:tcPr>
          <w:p w:rsidR="00730583" w:rsidRPr="00B31CC5" w:rsidRDefault="00B31CC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97" w:type="dxa"/>
          </w:tcPr>
          <w:p w:rsidR="00730583" w:rsidRPr="00B31CC5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неисполненные расходные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730583" w:rsidRPr="001E6892" w:rsidRDefault="00ED55B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730583" w:rsidRPr="001E6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730583" w:rsidRPr="001E68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179,5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E5CDC" w:rsidRPr="001E6892" w:rsidTr="00C15992">
        <w:tc>
          <w:tcPr>
            <w:tcW w:w="1984" w:type="dxa"/>
            <w:vMerge/>
          </w:tcPr>
          <w:p w:rsidR="009E5CDC" w:rsidRPr="001E6892" w:rsidRDefault="009E5CDC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CDC" w:rsidRPr="001E6892" w:rsidRDefault="009E5CDC" w:rsidP="009E5CD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 – 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9E5CDC" w:rsidRPr="001E6892" w:rsidRDefault="009E5CDC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E5CDC" w:rsidRPr="001E6892" w:rsidRDefault="009E5CDC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E5CDC" w:rsidRPr="001E6892" w:rsidRDefault="009E5CDC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E5CDC" w:rsidRPr="001E6892" w:rsidRDefault="009E5CDC" w:rsidP="009E5CD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8346,9</w:t>
            </w:r>
          </w:p>
        </w:tc>
        <w:tc>
          <w:tcPr>
            <w:tcW w:w="822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888,7</w:t>
            </w:r>
          </w:p>
        </w:tc>
        <w:tc>
          <w:tcPr>
            <w:tcW w:w="922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1466,4</w:t>
            </w:r>
          </w:p>
        </w:tc>
        <w:tc>
          <w:tcPr>
            <w:tcW w:w="946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1287,9</w:t>
            </w:r>
          </w:p>
        </w:tc>
        <w:tc>
          <w:tcPr>
            <w:tcW w:w="897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1830,2</w:t>
            </w:r>
          </w:p>
        </w:tc>
        <w:tc>
          <w:tcPr>
            <w:tcW w:w="851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1109,4</w:t>
            </w:r>
          </w:p>
        </w:tc>
        <w:tc>
          <w:tcPr>
            <w:tcW w:w="850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1098,5</w:t>
            </w:r>
          </w:p>
        </w:tc>
        <w:tc>
          <w:tcPr>
            <w:tcW w:w="897" w:type="dxa"/>
          </w:tcPr>
          <w:p w:rsidR="009E5CDC" w:rsidRPr="009E5CDC" w:rsidRDefault="009E5CDC" w:rsidP="009E5CDC">
            <w:pPr>
              <w:rPr>
                <w:rFonts w:ascii="Times New Roman" w:hAnsi="Times New Roman" w:cs="Times New Roman"/>
              </w:rPr>
            </w:pPr>
            <w:r w:rsidRPr="009E5CDC">
              <w:rPr>
                <w:rFonts w:ascii="Times New Roman" w:hAnsi="Times New Roman" w:cs="Times New Roman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жилищно-коммунального хозяйства 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97" w:type="dxa"/>
          </w:tcPr>
          <w:p w:rsidR="00730583" w:rsidRPr="001E6892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1" w:type="dxa"/>
          </w:tcPr>
          <w:p w:rsidR="00730583" w:rsidRPr="001E6892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</w:tcPr>
          <w:p w:rsidR="00730583" w:rsidRPr="001E6892" w:rsidRDefault="00750A6C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266,1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693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50A6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50A6C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266,1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29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жилищно-строительным кооперативам, жилищным 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543"/>
        </w:trPr>
        <w:tc>
          <w:tcPr>
            <w:tcW w:w="198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0510020150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3C7E9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188,9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F721E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188,9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44541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231,6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1.3.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населения по вопросам жилищно-коммунального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Ковалевского сельского поселения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0B2B" w:rsidRPr="001E6892" w:rsidTr="00C15992">
        <w:tc>
          <w:tcPr>
            <w:tcW w:w="1984" w:type="dxa"/>
          </w:tcPr>
          <w:p w:rsidR="00C60B2B" w:rsidRPr="00387431" w:rsidRDefault="00C60B2B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0B2B" w:rsidRPr="001E6892" w:rsidRDefault="00C60B2B" w:rsidP="00C60B2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</w:p>
        </w:tc>
        <w:tc>
          <w:tcPr>
            <w:tcW w:w="1701" w:type="dxa"/>
          </w:tcPr>
          <w:p w:rsidR="00C60B2B" w:rsidRPr="001E6892" w:rsidRDefault="00C60B2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864" w:rsidRDefault="0084686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C60B2B" w:rsidRPr="001E6892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22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97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44541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769" w:rsidRDefault="006C1769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44541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  <w:p w:rsidR="00C60B2B" w:rsidRPr="001E6892" w:rsidRDefault="00C60B2B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583" w:rsidRPr="001E6892" w:rsidTr="00C15992">
        <w:trPr>
          <w:trHeight w:val="309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2. « Мероприятия по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благоустройству территории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EB425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7345,9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A0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97" w:type="dxa"/>
            <w:vAlign w:val="center"/>
          </w:tcPr>
          <w:p w:rsidR="00730583" w:rsidRPr="001E6892" w:rsidRDefault="00EB4252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1591,8</w:t>
            </w:r>
          </w:p>
        </w:tc>
        <w:tc>
          <w:tcPr>
            <w:tcW w:w="851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EB425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7345,9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769" w:rsidRDefault="006C1769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813BC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97" w:type="dxa"/>
            <w:vAlign w:val="center"/>
          </w:tcPr>
          <w:p w:rsidR="00730583" w:rsidRPr="001E6892" w:rsidRDefault="00EB4252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1591,8</w:t>
            </w:r>
          </w:p>
        </w:tc>
        <w:tc>
          <w:tcPr>
            <w:tcW w:w="851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0" w:type="dxa"/>
            <w:vAlign w:val="center"/>
          </w:tcPr>
          <w:p w:rsidR="00730583" w:rsidRPr="001E6892" w:rsidRDefault="00EB4252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rPr>
          <w:trHeight w:val="51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уличного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освещения, содержание и ремонт объектов уличного освещения»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5967,4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332B86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30583" w:rsidRPr="001E6892"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C25B4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rPr>
          <w:trHeight w:val="57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43BF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2359,4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7C25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7C25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743BF5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487D90" w:rsidRPr="001E6892" w:rsidTr="00B3635D">
        <w:trPr>
          <w:trHeight w:val="829"/>
        </w:trPr>
        <w:tc>
          <w:tcPr>
            <w:tcW w:w="1984" w:type="dxa"/>
            <w:vMerge/>
          </w:tcPr>
          <w:p w:rsidR="00487D90" w:rsidRPr="001E6892" w:rsidRDefault="00487D90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7D90" w:rsidRPr="001E6892" w:rsidRDefault="00487D90" w:rsidP="00487D9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D90" w:rsidRPr="001E6892" w:rsidRDefault="00743BF5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3608,0</w:t>
            </w:r>
          </w:p>
          <w:p w:rsidR="00487D90" w:rsidRPr="001E6892" w:rsidRDefault="00487D90" w:rsidP="00487D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1E6892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1E6892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487D90" w:rsidRPr="001E6892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7D90" w:rsidRPr="001E6892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  <w:p w:rsidR="00487D90" w:rsidRPr="001E6892" w:rsidRDefault="00487D90" w:rsidP="00487D9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1E6892" w:rsidRDefault="00487D90" w:rsidP="00487D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487D9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1E6892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1E6892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487D90" w:rsidRPr="001E6892" w:rsidRDefault="00487D90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90" w:rsidRPr="001E6892" w:rsidRDefault="00743BF5" w:rsidP="0048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353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2.3.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благоустройства и мест общего пользования»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1221,5</w:t>
            </w:r>
          </w:p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181,0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583" w:rsidRPr="001E68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C15992">
        <w:trPr>
          <w:trHeight w:val="392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43BF5" w:rsidP="00044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644,5</w:t>
            </w:r>
          </w:p>
          <w:p w:rsidR="00730583" w:rsidRPr="001E6892" w:rsidRDefault="00730583" w:rsidP="000445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43B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43B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43BF5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43BF5" w:rsidRPr="001E6892" w:rsidTr="003E490A">
        <w:trPr>
          <w:trHeight w:val="686"/>
        </w:trPr>
        <w:tc>
          <w:tcPr>
            <w:tcW w:w="1984" w:type="dxa"/>
            <w:vMerge/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1E6892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E68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1E6892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BF5" w:rsidRPr="001E6892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43BF5" w:rsidRPr="001E6892" w:rsidRDefault="00743BF5" w:rsidP="00743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32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2.4. «Расходы по организации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содержания мест захоронений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583" w:rsidRPr="001E6892" w:rsidRDefault="0027457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1E6892" w:rsidRDefault="0027457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0583" w:rsidRPr="001E68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30583" w:rsidRPr="001E6892" w:rsidTr="00C15992">
        <w:trPr>
          <w:trHeight w:val="63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D718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D71886" w:rsidRPr="001E6892" w:rsidTr="00C82C24">
        <w:trPr>
          <w:trHeight w:val="459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1886" w:rsidRPr="001E6892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1886" w:rsidRPr="001E6892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1886" w:rsidRPr="001E6892" w:rsidRDefault="00D71886" w:rsidP="00D718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20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Default="00D71886" w:rsidP="00D718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86" w:rsidRPr="001E6892" w:rsidRDefault="00D71886" w:rsidP="00D718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71886" w:rsidRPr="001E6892" w:rsidRDefault="00D71886" w:rsidP="00D718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86" w:rsidRPr="001E6892" w:rsidRDefault="00D71886" w:rsidP="00D718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8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1886" w:rsidRPr="001E6892" w:rsidRDefault="00D71886" w:rsidP="00D718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86" w:rsidRPr="001E6892" w:rsidRDefault="00D71886" w:rsidP="00D718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1886" w:rsidRPr="001E6892" w:rsidRDefault="00D71886" w:rsidP="00D718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86" w:rsidRPr="001E6892" w:rsidRDefault="00D71886" w:rsidP="00D718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886" w:rsidRPr="001E6892" w:rsidRDefault="00D71886" w:rsidP="00D718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A0686">
        <w:trPr>
          <w:trHeight w:val="20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CA068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2.5. «Информирование населения по вопросам благоустройства</w:t>
            </w:r>
            <w:r w:rsidR="00CA0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0686" w:rsidRPr="001E6892" w:rsidTr="00C15992">
        <w:trPr>
          <w:trHeight w:val="204"/>
        </w:trPr>
        <w:tc>
          <w:tcPr>
            <w:tcW w:w="1984" w:type="dxa"/>
            <w:tcBorders>
              <w:top w:val="single" w:sz="4" w:space="0" w:color="auto"/>
            </w:tcBorders>
          </w:tcPr>
          <w:p w:rsidR="00CA0686" w:rsidRPr="001E6892" w:rsidRDefault="00CA0686" w:rsidP="00F53A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2.6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r w:rsidR="00F53A1D" w:rsidRPr="0086039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 по содержанию и ремонту объектов благоустройства и мест общего 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0686" w:rsidRPr="001E6892" w:rsidRDefault="00CA0686" w:rsidP="00DE0C3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0520071180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DE0C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F53A1D" w:rsidRDefault="00F53A1D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0686" w:rsidRPr="001E6892" w:rsidRDefault="00CA0686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CA0686" w:rsidRDefault="00CA0686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3A1D" w:rsidRPr="001E6892" w:rsidRDefault="00F53A1D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E6892" w:rsidRDefault="001E6892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D2A99" w:rsidRDefault="00BD2A99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53A1D" w:rsidRDefault="00F53A1D" w:rsidP="00EC62D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«Приложение № 6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Ковалевского сельского поселения</w:t>
      </w:r>
    </w:p>
    <w:p w:rsidR="00EC62D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реализацию муниципальной программы </w:t>
      </w:r>
    </w:p>
    <w:p w:rsidR="00EC62D5" w:rsidRPr="00BA6787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4394"/>
        <w:gridCol w:w="1560"/>
        <w:gridCol w:w="992"/>
        <w:gridCol w:w="992"/>
        <w:gridCol w:w="992"/>
        <w:gridCol w:w="851"/>
        <w:gridCol w:w="850"/>
        <w:gridCol w:w="851"/>
        <w:gridCol w:w="850"/>
      </w:tblGrid>
      <w:tr w:rsidR="00EC62D5" w:rsidRPr="00BA6787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394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Объем расходов всего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8" w:type="dxa"/>
            <w:gridSpan w:val="7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EC62D5" w:rsidRPr="00BA6787" w:rsidTr="00EC62D5">
        <w:trPr>
          <w:trHeight w:val="806"/>
        </w:trPr>
        <w:tc>
          <w:tcPr>
            <w:tcW w:w="2126" w:type="dxa"/>
            <w:vMerge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vMerge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EC62D5" w:rsidRPr="009E32B9" w:rsidTr="00EC62D5">
        <w:tc>
          <w:tcPr>
            <w:tcW w:w="2126" w:type="dxa"/>
            <w:shd w:val="clear" w:color="auto" w:fill="auto"/>
          </w:tcPr>
          <w:p w:rsidR="00EC62D5" w:rsidRPr="00BA6787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7471B" w:rsidRPr="009E32B9" w:rsidTr="00CC6213">
        <w:tc>
          <w:tcPr>
            <w:tcW w:w="2126" w:type="dxa"/>
            <w:vMerge w:val="restart"/>
            <w:shd w:val="clear" w:color="auto" w:fill="auto"/>
          </w:tcPr>
          <w:p w:rsidR="0097471B" w:rsidRPr="00EC2A95" w:rsidRDefault="0097471B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394" w:type="dxa"/>
          </w:tcPr>
          <w:p w:rsidR="0097471B" w:rsidRPr="00EC2A95" w:rsidRDefault="0097471B" w:rsidP="0097471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8346,9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1287,9</w:t>
            </w:r>
          </w:p>
        </w:tc>
        <w:tc>
          <w:tcPr>
            <w:tcW w:w="851" w:type="dxa"/>
          </w:tcPr>
          <w:p w:rsidR="0097471B" w:rsidRPr="00B31CC5" w:rsidRDefault="0097471B" w:rsidP="0097471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1830,2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97471B" w:rsidRPr="00B31CC5" w:rsidRDefault="0097471B" w:rsidP="009747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ED55B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62D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C62D5" w:rsidRPr="00EC2A95" w:rsidRDefault="00ED55B3" w:rsidP="00C159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471B" w:rsidRPr="009E32B9" w:rsidTr="00EF419D">
        <w:tc>
          <w:tcPr>
            <w:tcW w:w="2126" w:type="dxa"/>
            <w:vMerge/>
            <w:shd w:val="clear" w:color="auto" w:fill="auto"/>
          </w:tcPr>
          <w:p w:rsidR="0097471B" w:rsidRPr="00EC2A95" w:rsidRDefault="0097471B" w:rsidP="0097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97471B" w:rsidRPr="00EC2A95" w:rsidRDefault="0097471B" w:rsidP="0097471B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8226,9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888,7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1466,4</w:t>
            </w:r>
          </w:p>
        </w:tc>
        <w:tc>
          <w:tcPr>
            <w:tcW w:w="992" w:type="dxa"/>
          </w:tcPr>
          <w:p w:rsidR="0097471B" w:rsidRPr="00B31CC5" w:rsidRDefault="0097471B" w:rsidP="0097471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116</w:t>
            </w: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851" w:type="dxa"/>
          </w:tcPr>
          <w:p w:rsidR="0097471B" w:rsidRPr="00B31CC5" w:rsidRDefault="0097471B" w:rsidP="0097471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1C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1830,2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1109,4</w:t>
            </w:r>
          </w:p>
        </w:tc>
        <w:tc>
          <w:tcPr>
            <w:tcW w:w="851" w:type="dxa"/>
          </w:tcPr>
          <w:p w:rsidR="0097471B" w:rsidRPr="00B31CC5" w:rsidRDefault="0097471B" w:rsidP="009747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1098,5</w:t>
            </w:r>
          </w:p>
        </w:tc>
        <w:tc>
          <w:tcPr>
            <w:tcW w:w="850" w:type="dxa"/>
          </w:tcPr>
          <w:p w:rsidR="0097471B" w:rsidRPr="00B31CC5" w:rsidRDefault="0097471B" w:rsidP="009747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1CC5">
              <w:rPr>
                <w:rFonts w:ascii="Times New Roman" w:hAnsi="Times New Roman"/>
                <w:color w:val="000000" w:themeColor="text1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D5C7D" w:rsidRPr="00BA6787" w:rsidTr="002848F3">
        <w:tc>
          <w:tcPr>
            <w:tcW w:w="2126" w:type="dxa"/>
            <w:vMerge w:val="restart"/>
          </w:tcPr>
          <w:p w:rsidR="001D5C7D" w:rsidRPr="00EC2A95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Подпрограмма 1. «Развитие жилищно-коммунального </w:t>
            </w: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хозяйства  Ковалевского сельского поселения»</w:t>
            </w:r>
          </w:p>
        </w:tc>
        <w:tc>
          <w:tcPr>
            <w:tcW w:w="4394" w:type="dxa"/>
          </w:tcPr>
          <w:p w:rsidR="001D5C7D" w:rsidRPr="00EC2A95" w:rsidRDefault="001D5C7D" w:rsidP="001D5C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992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51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0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1E6892" w:rsidRDefault="001D5C7D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266,1</w:t>
            </w:r>
          </w:p>
        </w:tc>
        <w:tc>
          <w:tcPr>
            <w:tcW w:w="850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D5C7D" w:rsidRPr="00BA6787" w:rsidTr="00A65DF5">
        <w:tc>
          <w:tcPr>
            <w:tcW w:w="2126" w:type="dxa"/>
            <w:vMerge/>
            <w:shd w:val="clear" w:color="auto" w:fill="auto"/>
          </w:tcPr>
          <w:p w:rsidR="001D5C7D" w:rsidRPr="00EC2A95" w:rsidRDefault="001D5C7D" w:rsidP="001D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D5C7D" w:rsidRPr="00EC2A95" w:rsidRDefault="001D5C7D" w:rsidP="001D5C7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1000,5</w:t>
            </w:r>
          </w:p>
        </w:tc>
        <w:tc>
          <w:tcPr>
            <w:tcW w:w="992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218,9</w:t>
            </w:r>
          </w:p>
        </w:tc>
        <w:tc>
          <w:tcPr>
            <w:tcW w:w="851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238,4</w:t>
            </w:r>
          </w:p>
        </w:tc>
        <w:tc>
          <w:tcPr>
            <w:tcW w:w="850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  <w:tc>
          <w:tcPr>
            <w:tcW w:w="851" w:type="dxa"/>
          </w:tcPr>
          <w:p w:rsidR="001D5C7D" w:rsidRPr="001E6892" w:rsidRDefault="001D5C7D" w:rsidP="001D5C7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266,1</w:t>
            </w:r>
          </w:p>
        </w:tc>
        <w:tc>
          <w:tcPr>
            <w:tcW w:w="850" w:type="dxa"/>
          </w:tcPr>
          <w:p w:rsidR="001D5C7D" w:rsidRPr="001E6892" w:rsidRDefault="001D5C7D" w:rsidP="001D5C7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25629" w:rsidRPr="009E32B9" w:rsidTr="00EC62D5">
        <w:tc>
          <w:tcPr>
            <w:tcW w:w="2126" w:type="dxa"/>
            <w:vMerge w:val="restart"/>
          </w:tcPr>
          <w:p w:rsidR="00525629" w:rsidRPr="00EC2A95" w:rsidRDefault="00525629" w:rsidP="0052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394" w:type="dxa"/>
          </w:tcPr>
          <w:p w:rsidR="00525629" w:rsidRPr="00EC2A95" w:rsidRDefault="00525629" w:rsidP="005256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525629" w:rsidRPr="001E6892" w:rsidRDefault="00525629" w:rsidP="005256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7345,9</w:t>
            </w:r>
          </w:p>
        </w:tc>
        <w:tc>
          <w:tcPr>
            <w:tcW w:w="992" w:type="dxa"/>
            <w:vAlign w:val="center"/>
          </w:tcPr>
          <w:p w:rsidR="00525629" w:rsidRPr="001E6892" w:rsidRDefault="00525629" w:rsidP="005256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525629" w:rsidRPr="001E6892" w:rsidRDefault="00525629" w:rsidP="005256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525629" w:rsidRPr="001E6892" w:rsidRDefault="00525629" w:rsidP="005256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center"/>
          </w:tcPr>
          <w:p w:rsidR="00525629" w:rsidRPr="001E6892" w:rsidRDefault="00525629" w:rsidP="0052562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1591,8</w:t>
            </w:r>
          </w:p>
        </w:tc>
        <w:tc>
          <w:tcPr>
            <w:tcW w:w="850" w:type="dxa"/>
            <w:vAlign w:val="center"/>
          </w:tcPr>
          <w:p w:rsidR="00525629" w:rsidRPr="001E6892" w:rsidRDefault="00525629" w:rsidP="005256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525629" w:rsidRPr="001E6892" w:rsidRDefault="00525629" w:rsidP="00525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525629" w:rsidRPr="001E6892" w:rsidRDefault="00525629" w:rsidP="005256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1A2B3C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44630" w:rsidRPr="009E32B9" w:rsidTr="00EC62D5">
        <w:tc>
          <w:tcPr>
            <w:tcW w:w="2126" w:type="dxa"/>
            <w:vMerge/>
            <w:shd w:val="clear" w:color="auto" w:fill="auto"/>
          </w:tcPr>
          <w:p w:rsidR="00444630" w:rsidRPr="00EC2A95" w:rsidRDefault="00444630" w:rsidP="0044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444630" w:rsidRPr="00EC2A95" w:rsidRDefault="00444630" w:rsidP="0044463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7225,9</w:t>
            </w:r>
          </w:p>
        </w:tc>
        <w:tc>
          <w:tcPr>
            <w:tcW w:w="992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444630" w:rsidRPr="001E6892" w:rsidRDefault="00444630" w:rsidP="0044463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bookmarkStart w:id="4" w:name="_GoBack"/>
            <w:bookmarkEnd w:id="4"/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center"/>
          </w:tcPr>
          <w:p w:rsidR="00444630" w:rsidRPr="001E6892" w:rsidRDefault="00444630" w:rsidP="0044463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1591,8</w:t>
            </w:r>
          </w:p>
        </w:tc>
        <w:tc>
          <w:tcPr>
            <w:tcW w:w="850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832,3</w:t>
            </w:r>
          </w:p>
        </w:tc>
        <w:tc>
          <w:tcPr>
            <w:tcW w:w="851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831,9</w:t>
            </w:r>
          </w:p>
        </w:tc>
        <w:tc>
          <w:tcPr>
            <w:tcW w:w="850" w:type="dxa"/>
            <w:vAlign w:val="center"/>
          </w:tcPr>
          <w:p w:rsidR="00444630" w:rsidRPr="001E6892" w:rsidRDefault="00444630" w:rsidP="004446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D55B3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C62D5" w:rsidRPr="009E32B9" w:rsidRDefault="00EC62D5" w:rsidP="00EC62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EC62D5" w:rsidRPr="009E32B9" w:rsidRDefault="00EC62D5" w:rsidP="00EC62D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C62D5" w:rsidRPr="009E32B9" w:rsidRDefault="00EC62D5" w:rsidP="00EC62D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D6E" w:rsidRPr="000E4D9E" w:rsidRDefault="00515D6E" w:rsidP="00265F30">
      <w:pPr>
        <w:ind w:left="10635"/>
        <w:jc w:val="right"/>
        <w:rPr>
          <w:rFonts w:cs="Times New Roman"/>
        </w:rPr>
      </w:pPr>
    </w:p>
    <w:sectPr w:rsidR="00515D6E" w:rsidRPr="000E4D9E" w:rsidSect="00265F30">
      <w:pgSz w:w="15840" w:h="12240" w:orient="landscape" w:code="1"/>
      <w:pgMar w:top="851" w:right="956" w:bottom="1985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98" w:rsidRDefault="00BA089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0898" w:rsidRDefault="00BA089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3D" w:rsidRDefault="00DE0C3D">
    <w:pPr>
      <w:pStyle w:val="a5"/>
      <w:jc w:val="right"/>
      <w:rPr>
        <w:rFonts w:cs="Times New Roman"/>
      </w:rPr>
    </w:pPr>
  </w:p>
  <w:p w:rsidR="00DE0C3D" w:rsidRDefault="00DE0C3D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98" w:rsidRDefault="00BA089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0898" w:rsidRDefault="00BA0898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3421"/>
    <w:multiLevelType w:val="hybridMultilevel"/>
    <w:tmpl w:val="23386BC6"/>
    <w:lvl w:ilvl="0" w:tplc="32AEB2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2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8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1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7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9"/>
  </w:num>
  <w:num w:numId="11">
    <w:abstractNumId w:val="8"/>
  </w:num>
  <w:num w:numId="12">
    <w:abstractNumId w:val="30"/>
  </w:num>
  <w:num w:numId="13">
    <w:abstractNumId w:val="36"/>
  </w:num>
  <w:num w:numId="14">
    <w:abstractNumId w:val="30"/>
  </w:num>
  <w:num w:numId="15">
    <w:abstractNumId w:val="36"/>
  </w:num>
  <w:num w:numId="16">
    <w:abstractNumId w:val="28"/>
  </w:num>
  <w:num w:numId="17">
    <w:abstractNumId w:val="19"/>
  </w:num>
  <w:num w:numId="18">
    <w:abstractNumId w:val="4"/>
  </w:num>
  <w:num w:numId="19">
    <w:abstractNumId w:val="35"/>
  </w:num>
  <w:num w:numId="20">
    <w:abstractNumId w:val="6"/>
  </w:num>
  <w:num w:numId="21">
    <w:abstractNumId w:val="39"/>
  </w:num>
  <w:num w:numId="22">
    <w:abstractNumId w:val="2"/>
  </w:num>
  <w:num w:numId="23">
    <w:abstractNumId w:val="31"/>
  </w:num>
  <w:num w:numId="24">
    <w:abstractNumId w:val="17"/>
  </w:num>
  <w:num w:numId="25">
    <w:abstractNumId w:val="32"/>
  </w:num>
  <w:num w:numId="26">
    <w:abstractNumId w:val="27"/>
  </w:num>
  <w:num w:numId="27">
    <w:abstractNumId w:val="25"/>
  </w:num>
  <w:num w:numId="28">
    <w:abstractNumId w:val="34"/>
  </w:num>
  <w:num w:numId="29">
    <w:abstractNumId w:val="26"/>
  </w:num>
  <w:num w:numId="30">
    <w:abstractNumId w:val="20"/>
  </w:num>
  <w:num w:numId="31">
    <w:abstractNumId w:val="21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 w:numId="37">
    <w:abstractNumId w:val="10"/>
  </w:num>
  <w:num w:numId="38">
    <w:abstractNumId w:val="16"/>
  </w:num>
  <w:num w:numId="39">
    <w:abstractNumId w:val="24"/>
  </w:num>
  <w:num w:numId="40">
    <w:abstractNumId w:val="33"/>
  </w:num>
  <w:num w:numId="41">
    <w:abstractNumId w:val="2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A"/>
    <w:rsid w:val="00003CD6"/>
    <w:rsid w:val="0001494D"/>
    <w:rsid w:val="00015030"/>
    <w:rsid w:val="0002078F"/>
    <w:rsid w:val="000224D8"/>
    <w:rsid w:val="00024FBB"/>
    <w:rsid w:val="00035073"/>
    <w:rsid w:val="00040A05"/>
    <w:rsid w:val="00042ABD"/>
    <w:rsid w:val="000439A8"/>
    <w:rsid w:val="000445E0"/>
    <w:rsid w:val="00045F0F"/>
    <w:rsid w:val="00046D47"/>
    <w:rsid w:val="00047CE6"/>
    <w:rsid w:val="00047D7C"/>
    <w:rsid w:val="0005195D"/>
    <w:rsid w:val="00052A4F"/>
    <w:rsid w:val="0006050B"/>
    <w:rsid w:val="000619BA"/>
    <w:rsid w:val="00062848"/>
    <w:rsid w:val="00065C59"/>
    <w:rsid w:val="00070A8E"/>
    <w:rsid w:val="00071A92"/>
    <w:rsid w:val="00074628"/>
    <w:rsid w:val="000751FE"/>
    <w:rsid w:val="0007576B"/>
    <w:rsid w:val="000824E4"/>
    <w:rsid w:val="00095134"/>
    <w:rsid w:val="00095A3B"/>
    <w:rsid w:val="000A2D1E"/>
    <w:rsid w:val="000A4BCC"/>
    <w:rsid w:val="000A6CDE"/>
    <w:rsid w:val="000A73CB"/>
    <w:rsid w:val="000B0BB6"/>
    <w:rsid w:val="000B13BF"/>
    <w:rsid w:val="000B47A6"/>
    <w:rsid w:val="000C6FC3"/>
    <w:rsid w:val="000C777C"/>
    <w:rsid w:val="000D2DF9"/>
    <w:rsid w:val="000D5DBB"/>
    <w:rsid w:val="000E1557"/>
    <w:rsid w:val="000E299E"/>
    <w:rsid w:val="000E3641"/>
    <w:rsid w:val="000E3697"/>
    <w:rsid w:val="000E3A46"/>
    <w:rsid w:val="000E4D9E"/>
    <w:rsid w:val="000E5963"/>
    <w:rsid w:val="000E6307"/>
    <w:rsid w:val="000E64C9"/>
    <w:rsid w:val="000E67AA"/>
    <w:rsid w:val="00100A0D"/>
    <w:rsid w:val="00100FAE"/>
    <w:rsid w:val="00101399"/>
    <w:rsid w:val="00102CDB"/>
    <w:rsid w:val="001036AF"/>
    <w:rsid w:val="001133C2"/>
    <w:rsid w:val="0011364B"/>
    <w:rsid w:val="001224B6"/>
    <w:rsid w:val="001269E8"/>
    <w:rsid w:val="0012796E"/>
    <w:rsid w:val="00127ADB"/>
    <w:rsid w:val="00141ED3"/>
    <w:rsid w:val="00150C7C"/>
    <w:rsid w:val="0015437F"/>
    <w:rsid w:val="001568B2"/>
    <w:rsid w:val="00166820"/>
    <w:rsid w:val="00166F59"/>
    <w:rsid w:val="0016748C"/>
    <w:rsid w:val="00167D5B"/>
    <w:rsid w:val="0017025C"/>
    <w:rsid w:val="00171090"/>
    <w:rsid w:val="00171356"/>
    <w:rsid w:val="0017242C"/>
    <w:rsid w:val="00177A1D"/>
    <w:rsid w:val="00183A22"/>
    <w:rsid w:val="00185354"/>
    <w:rsid w:val="001921E9"/>
    <w:rsid w:val="001A0C0D"/>
    <w:rsid w:val="001A1C7F"/>
    <w:rsid w:val="001A2B3C"/>
    <w:rsid w:val="001A77B4"/>
    <w:rsid w:val="001B40E9"/>
    <w:rsid w:val="001B4A79"/>
    <w:rsid w:val="001B55BE"/>
    <w:rsid w:val="001C3451"/>
    <w:rsid w:val="001C4053"/>
    <w:rsid w:val="001C7351"/>
    <w:rsid w:val="001D0191"/>
    <w:rsid w:val="001D0F4D"/>
    <w:rsid w:val="001D2805"/>
    <w:rsid w:val="001D48D9"/>
    <w:rsid w:val="001D5C7D"/>
    <w:rsid w:val="001E0E54"/>
    <w:rsid w:val="001E16F3"/>
    <w:rsid w:val="001E1835"/>
    <w:rsid w:val="001E4174"/>
    <w:rsid w:val="001E62FD"/>
    <w:rsid w:val="001E6892"/>
    <w:rsid w:val="001F44A5"/>
    <w:rsid w:val="001F5476"/>
    <w:rsid w:val="002009D9"/>
    <w:rsid w:val="00200B64"/>
    <w:rsid w:val="00201559"/>
    <w:rsid w:val="002022CB"/>
    <w:rsid w:val="0020316D"/>
    <w:rsid w:val="00216AEE"/>
    <w:rsid w:val="00226257"/>
    <w:rsid w:val="00230CC6"/>
    <w:rsid w:val="00237E43"/>
    <w:rsid w:val="00243C19"/>
    <w:rsid w:val="00243FC6"/>
    <w:rsid w:val="002448C4"/>
    <w:rsid w:val="002523C8"/>
    <w:rsid w:val="00252A3E"/>
    <w:rsid w:val="00253F84"/>
    <w:rsid w:val="0025712D"/>
    <w:rsid w:val="00257927"/>
    <w:rsid w:val="00263252"/>
    <w:rsid w:val="00263862"/>
    <w:rsid w:val="00265F30"/>
    <w:rsid w:val="00270ACA"/>
    <w:rsid w:val="00274573"/>
    <w:rsid w:val="00275B9C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3616"/>
    <w:rsid w:val="002E7ABD"/>
    <w:rsid w:val="002F4823"/>
    <w:rsid w:val="00303AA8"/>
    <w:rsid w:val="00303ABC"/>
    <w:rsid w:val="00305B7D"/>
    <w:rsid w:val="0031069C"/>
    <w:rsid w:val="00313F61"/>
    <w:rsid w:val="003158E5"/>
    <w:rsid w:val="00316201"/>
    <w:rsid w:val="00317176"/>
    <w:rsid w:val="00317F09"/>
    <w:rsid w:val="00323837"/>
    <w:rsid w:val="00324B31"/>
    <w:rsid w:val="00326BDC"/>
    <w:rsid w:val="0032718F"/>
    <w:rsid w:val="00331E4E"/>
    <w:rsid w:val="00332B86"/>
    <w:rsid w:val="00332F41"/>
    <w:rsid w:val="00332F57"/>
    <w:rsid w:val="00336FFF"/>
    <w:rsid w:val="00341DC1"/>
    <w:rsid w:val="00343060"/>
    <w:rsid w:val="00343500"/>
    <w:rsid w:val="0035345F"/>
    <w:rsid w:val="00361BCB"/>
    <w:rsid w:val="00364E91"/>
    <w:rsid w:val="00365CBB"/>
    <w:rsid w:val="00370A0D"/>
    <w:rsid w:val="00374896"/>
    <w:rsid w:val="0037550F"/>
    <w:rsid w:val="00377C6B"/>
    <w:rsid w:val="00377FCE"/>
    <w:rsid w:val="00381982"/>
    <w:rsid w:val="0038284F"/>
    <w:rsid w:val="00384D62"/>
    <w:rsid w:val="00387431"/>
    <w:rsid w:val="003879EB"/>
    <w:rsid w:val="0039091C"/>
    <w:rsid w:val="003931B1"/>
    <w:rsid w:val="00394A01"/>
    <w:rsid w:val="003A12AA"/>
    <w:rsid w:val="003A1E98"/>
    <w:rsid w:val="003A694B"/>
    <w:rsid w:val="003B6E56"/>
    <w:rsid w:val="003C0BEF"/>
    <w:rsid w:val="003C7E98"/>
    <w:rsid w:val="003D0EB9"/>
    <w:rsid w:val="003D235C"/>
    <w:rsid w:val="003D2F97"/>
    <w:rsid w:val="003D7D84"/>
    <w:rsid w:val="003E2BD6"/>
    <w:rsid w:val="003E77DD"/>
    <w:rsid w:val="003F1260"/>
    <w:rsid w:val="003F19C6"/>
    <w:rsid w:val="003F7E1A"/>
    <w:rsid w:val="004003DD"/>
    <w:rsid w:val="00400E72"/>
    <w:rsid w:val="00402251"/>
    <w:rsid w:val="004027E0"/>
    <w:rsid w:val="00407195"/>
    <w:rsid w:val="004103EA"/>
    <w:rsid w:val="00412A1A"/>
    <w:rsid w:val="00413FE7"/>
    <w:rsid w:val="004279F9"/>
    <w:rsid w:val="0043354B"/>
    <w:rsid w:val="00433D36"/>
    <w:rsid w:val="004340B4"/>
    <w:rsid w:val="00434AAE"/>
    <w:rsid w:val="00444630"/>
    <w:rsid w:val="00445413"/>
    <w:rsid w:val="00446558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4079"/>
    <w:rsid w:val="004764DC"/>
    <w:rsid w:val="00476C7E"/>
    <w:rsid w:val="00476E0B"/>
    <w:rsid w:val="004807C6"/>
    <w:rsid w:val="00481851"/>
    <w:rsid w:val="00481B1F"/>
    <w:rsid w:val="00487584"/>
    <w:rsid w:val="00487A22"/>
    <w:rsid w:val="00487D90"/>
    <w:rsid w:val="00490B0C"/>
    <w:rsid w:val="004924A7"/>
    <w:rsid w:val="0049619B"/>
    <w:rsid w:val="00496FF4"/>
    <w:rsid w:val="004A16D1"/>
    <w:rsid w:val="004A5D9A"/>
    <w:rsid w:val="004A6A0A"/>
    <w:rsid w:val="004B48E1"/>
    <w:rsid w:val="004B5AEC"/>
    <w:rsid w:val="004B5D39"/>
    <w:rsid w:val="004B71FB"/>
    <w:rsid w:val="004C1847"/>
    <w:rsid w:val="004C1C12"/>
    <w:rsid w:val="004D2200"/>
    <w:rsid w:val="004D6867"/>
    <w:rsid w:val="004D692A"/>
    <w:rsid w:val="004D7246"/>
    <w:rsid w:val="004E3793"/>
    <w:rsid w:val="004E4C6A"/>
    <w:rsid w:val="004F14AA"/>
    <w:rsid w:val="004F1E5C"/>
    <w:rsid w:val="004F1FA6"/>
    <w:rsid w:val="004F416B"/>
    <w:rsid w:val="0050265C"/>
    <w:rsid w:val="00503B2B"/>
    <w:rsid w:val="00504160"/>
    <w:rsid w:val="005051EA"/>
    <w:rsid w:val="00506649"/>
    <w:rsid w:val="0051185A"/>
    <w:rsid w:val="00515C9B"/>
    <w:rsid w:val="00515D6E"/>
    <w:rsid w:val="005221F6"/>
    <w:rsid w:val="00525629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3EAA"/>
    <w:rsid w:val="00547698"/>
    <w:rsid w:val="00552A26"/>
    <w:rsid w:val="00555043"/>
    <w:rsid w:val="00563738"/>
    <w:rsid w:val="005657C9"/>
    <w:rsid w:val="00573028"/>
    <w:rsid w:val="0057779E"/>
    <w:rsid w:val="00587E4F"/>
    <w:rsid w:val="00590AAE"/>
    <w:rsid w:val="00592738"/>
    <w:rsid w:val="005972BD"/>
    <w:rsid w:val="005A1636"/>
    <w:rsid w:val="005A25F8"/>
    <w:rsid w:val="005A35FA"/>
    <w:rsid w:val="005A619D"/>
    <w:rsid w:val="005A6A84"/>
    <w:rsid w:val="005B346C"/>
    <w:rsid w:val="005B7747"/>
    <w:rsid w:val="005C2395"/>
    <w:rsid w:val="005C3C43"/>
    <w:rsid w:val="005C4E04"/>
    <w:rsid w:val="005D12B9"/>
    <w:rsid w:val="005D1ADF"/>
    <w:rsid w:val="005D5BB8"/>
    <w:rsid w:val="005D63F2"/>
    <w:rsid w:val="005D7E11"/>
    <w:rsid w:val="005E6729"/>
    <w:rsid w:val="005E67A6"/>
    <w:rsid w:val="005F022C"/>
    <w:rsid w:val="005F0CD6"/>
    <w:rsid w:val="005F1D3F"/>
    <w:rsid w:val="005F2B7E"/>
    <w:rsid w:val="005F56ED"/>
    <w:rsid w:val="00600615"/>
    <w:rsid w:val="00600C43"/>
    <w:rsid w:val="00600C94"/>
    <w:rsid w:val="00602C59"/>
    <w:rsid w:val="006045DA"/>
    <w:rsid w:val="006139FB"/>
    <w:rsid w:val="0061645B"/>
    <w:rsid w:val="00621DC7"/>
    <w:rsid w:val="0063179A"/>
    <w:rsid w:val="00632210"/>
    <w:rsid w:val="00633E49"/>
    <w:rsid w:val="00634950"/>
    <w:rsid w:val="00640D7E"/>
    <w:rsid w:val="0064624C"/>
    <w:rsid w:val="00650677"/>
    <w:rsid w:val="00656BB8"/>
    <w:rsid w:val="00657DA1"/>
    <w:rsid w:val="00657E3E"/>
    <w:rsid w:val="00665101"/>
    <w:rsid w:val="00665935"/>
    <w:rsid w:val="006677BB"/>
    <w:rsid w:val="00667A8D"/>
    <w:rsid w:val="00671899"/>
    <w:rsid w:val="00675EFD"/>
    <w:rsid w:val="006869B3"/>
    <w:rsid w:val="006900CB"/>
    <w:rsid w:val="00691248"/>
    <w:rsid w:val="00693550"/>
    <w:rsid w:val="00693BBA"/>
    <w:rsid w:val="00694079"/>
    <w:rsid w:val="00695A70"/>
    <w:rsid w:val="006960E6"/>
    <w:rsid w:val="00696518"/>
    <w:rsid w:val="006A177B"/>
    <w:rsid w:val="006A3B2F"/>
    <w:rsid w:val="006A6446"/>
    <w:rsid w:val="006A68EA"/>
    <w:rsid w:val="006B4A42"/>
    <w:rsid w:val="006C1769"/>
    <w:rsid w:val="006C1ED7"/>
    <w:rsid w:val="006D27C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5E85"/>
    <w:rsid w:val="00727B92"/>
    <w:rsid w:val="00730583"/>
    <w:rsid w:val="00731B0D"/>
    <w:rsid w:val="007374DD"/>
    <w:rsid w:val="007418ED"/>
    <w:rsid w:val="007420BF"/>
    <w:rsid w:val="00743A52"/>
    <w:rsid w:val="00743BF5"/>
    <w:rsid w:val="00745546"/>
    <w:rsid w:val="00750A6C"/>
    <w:rsid w:val="00753811"/>
    <w:rsid w:val="00753EDB"/>
    <w:rsid w:val="0075574D"/>
    <w:rsid w:val="007560BB"/>
    <w:rsid w:val="007603A4"/>
    <w:rsid w:val="00767FE1"/>
    <w:rsid w:val="007768F4"/>
    <w:rsid w:val="00780504"/>
    <w:rsid w:val="007830E3"/>
    <w:rsid w:val="007855C7"/>
    <w:rsid w:val="0078749A"/>
    <w:rsid w:val="00787547"/>
    <w:rsid w:val="007900F6"/>
    <w:rsid w:val="007925F9"/>
    <w:rsid w:val="00793607"/>
    <w:rsid w:val="00794EA5"/>
    <w:rsid w:val="00796042"/>
    <w:rsid w:val="0079637A"/>
    <w:rsid w:val="007A2C27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25B4"/>
    <w:rsid w:val="007C32C1"/>
    <w:rsid w:val="007C4671"/>
    <w:rsid w:val="007C595B"/>
    <w:rsid w:val="007C6661"/>
    <w:rsid w:val="007D6B55"/>
    <w:rsid w:val="007E308D"/>
    <w:rsid w:val="007F19B0"/>
    <w:rsid w:val="007F4132"/>
    <w:rsid w:val="007F684F"/>
    <w:rsid w:val="00802484"/>
    <w:rsid w:val="008032DE"/>
    <w:rsid w:val="00810942"/>
    <w:rsid w:val="0081154C"/>
    <w:rsid w:val="00813BC4"/>
    <w:rsid w:val="00815FE1"/>
    <w:rsid w:val="008169CD"/>
    <w:rsid w:val="00821A35"/>
    <w:rsid w:val="00822356"/>
    <w:rsid w:val="0082409E"/>
    <w:rsid w:val="00830EC4"/>
    <w:rsid w:val="008315D0"/>
    <w:rsid w:val="008326A2"/>
    <w:rsid w:val="008348FE"/>
    <w:rsid w:val="00835497"/>
    <w:rsid w:val="008403CA"/>
    <w:rsid w:val="00845DD7"/>
    <w:rsid w:val="00846864"/>
    <w:rsid w:val="00847770"/>
    <w:rsid w:val="00855854"/>
    <w:rsid w:val="00856809"/>
    <w:rsid w:val="00860390"/>
    <w:rsid w:val="00861FBC"/>
    <w:rsid w:val="00862832"/>
    <w:rsid w:val="00870108"/>
    <w:rsid w:val="008703EB"/>
    <w:rsid w:val="00870D1B"/>
    <w:rsid w:val="00872E4A"/>
    <w:rsid w:val="00873C10"/>
    <w:rsid w:val="00874B2A"/>
    <w:rsid w:val="00874B49"/>
    <w:rsid w:val="00884886"/>
    <w:rsid w:val="0088570D"/>
    <w:rsid w:val="00887811"/>
    <w:rsid w:val="00890A95"/>
    <w:rsid w:val="00894262"/>
    <w:rsid w:val="008942EB"/>
    <w:rsid w:val="00894A53"/>
    <w:rsid w:val="008A1329"/>
    <w:rsid w:val="008A2705"/>
    <w:rsid w:val="008A478C"/>
    <w:rsid w:val="008A47FC"/>
    <w:rsid w:val="008B2D99"/>
    <w:rsid w:val="008C1667"/>
    <w:rsid w:val="008C31FE"/>
    <w:rsid w:val="008C52AE"/>
    <w:rsid w:val="008D0961"/>
    <w:rsid w:val="008D1D09"/>
    <w:rsid w:val="008D2B32"/>
    <w:rsid w:val="008D3A5D"/>
    <w:rsid w:val="008D4E9C"/>
    <w:rsid w:val="008D630A"/>
    <w:rsid w:val="008E066D"/>
    <w:rsid w:val="008E30E7"/>
    <w:rsid w:val="008E5C12"/>
    <w:rsid w:val="008E6594"/>
    <w:rsid w:val="008F240E"/>
    <w:rsid w:val="008F4F43"/>
    <w:rsid w:val="008F6CEE"/>
    <w:rsid w:val="008F7BF6"/>
    <w:rsid w:val="00900DE2"/>
    <w:rsid w:val="00907DCD"/>
    <w:rsid w:val="00910DD8"/>
    <w:rsid w:val="00911B05"/>
    <w:rsid w:val="00920263"/>
    <w:rsid w:val="00924995"/>
    <w:rsid w:val="00934804"/>
    <w:rsid w:val="00937B84"/>
    <w:rsid w:val="0094151D"/>
    <w:rsid w:val="00943C1C"/>
    <w:rsid w:val="009461BB"/>
    <w:rsid w:val="00952A23"/>
    <w:rsid w:val="0095420D"/>
    <w:rsid w:val="009572BA"/>
    <w:rsid w:val="00960F81"/>
    <w:rsid w:val="00973E1D"/>
    <w:rsid w:val="0097471B"/>
    <w:rsid w:val="00976048"/>
    <w:rsid w:val="009761CC"/>
    <w:rsid w:val="00981519"/>
    <w:rsid w:val="00981B22"/>
    <w:rsid w:val="00983616"/>
    <w:rsid w:val="00985AE8"/>
    <w:rsid w:val="00992E60"/>
    <w:rsid w:val="009950A6"/>
    <w:rsid w:val="0099529D"/>
    <w:rsid w:val="009A27F9"/>
    <w:rsid w:val="009A496F"/>
    <w:rsid w:val="009B12CC"/>
    <w:rsid w:val="009B14BD"/>
    <w:rsid w:val="009B2865"/>
    <w:rsid w:val="009B63BF"/>
    <w:rsid w:val="009B684E"/>
    <w:rsid w:val="009C4BE8"/>
    <w:rsid w:val="009C50D6"/>
    <w:rsid w:val="009D0B8B"/>
    <w:rsid w:val="009D73CF"/>
    <w:rsid w:val="009D77BD"/>
    <w:rsid w:val="009E3D0E"/>
    <w:rsid w:val="009E3EF9"/>
    <w:rsid w:val="009E46E0"/>
    <w:rsid w:val="009E4AD9"/>
    <w:rsid w:val="009E5CDC"/>
    <w:rsid w:val="009F5C56"/>
    <w:rsid w:val="009F6C4D"/>
    <w:rsid w:val="00A00ACB"/>
    <w:rsid w:val="00A021A1"/>
    <w:rsid w:val="00A179F8"/>
    <w:rsid w:val="00A17ADD"/>
    <w:rsid w:val="00A25A83"/>
    <w:rsid w:val="00A3176C"/>
    <w:rsid w:val="00A33A66"/>
    <w:rsid w:val="00A371DB"/>
    <w:rsid w:val="00A37886"/>
    <w:rsid w:val="00A378E3"/>
    <w:rsid w:val="00A37EB3"/>
    <w:rsid w:val="00A447ED"/>
    <w:rsid w:val="00A44D63"/>
    <w:rsid w:val="00A46904"/>
    <w:rsid w:val="00A47F06"/>
    <w:rsid w:val="00A54027"/>
    <w:rsid w:val="00A54CD7"/>
    <w:rsid w:val="00A60BF0"/>
    <w:rsid w:val="00A64645"/>
    <w:rsid w:val="00A65216"/>
    <w:rsid w:val="00A65A2E"/>
    <w:rsid w:val="00A66E32"/>
    <w:rsid w:val="00A67268"/>
    <w:rsid w:val="00A73141"/>
    <w:rsid w:val="00A73D47"/>
    <w:rsid w:val="00A75D3D"/>
    <w:rsid w:val="00A778E6"/>
    <w:rsid w:val="00A854B5"/>
    <w:rsid w:val="00A856A9"/>
    <w:rsid w:val="00A85969"/>
    <w:rsid w:val="00A86E60"/>
    <w:rsid w:val="00A90530"/>
    <w:rsid w:val="00A92887"/>
    <w:rsid w:val="00A941A7"/>
    <w:rsid w:val="00A9487B"/>
    <w:rsid w:val="00A95528"/>
    <w:rsid w:val="00AA24A6"/>
    <w:rsid w:val="00AA333E"/>
    <w:rsid w:val="00AA7442"/>
    <w:rsid w:val="00AB0040"/>
    <w:rsid w:val="00AB09C8"/>
    <w:rsid w:val="00AB17F6"/>
    <w:rsid w:val="00AB3ADF"/>
    <w:rsid w:val="00AB4FE9"/>
    <w:rsid w:val="00AB5246"/>
    <w:rsid w:val="00AC010B"/>
    <w:rsid w:val="00AC5C8E"/>
    <w:rsid w:val="00AD5E38"/>
    <w:rsid w:val="00AD7678"/>
    <w:rsid w:val="00AE27D5"/>
    <w:rsid w:val="00AE6D42"/>
    <w:rsid w:val="00AE72A8"/>
    <w:rsid w:val="00AF24FD"/>
    <w:rsid w:val="00AF3A0A"/>
    <w:rsid w:val="00AF797A"/>
    <w:rsid w:val="00B06F5E"/>
    <w:rsid w:val="00B13DA3"/>
    <w:rsid w:val="00B23684"/>
    <w:rsid w:val="00B2455F"/>
    <w:rsid w:val="00B31CC5"/>
    <w:rsid w:val="00B33E3A"/>
    <w:rsid w:val="00B351B2"/>
    <w:rsid w:val="00B35B44"/>
    <w:rsid w:val="00B416BA"/>
    <w:rsid w:val="00B42725"/>
    <w:rsid w:val="00B4756D"/>
    <w:rsid w:val="00B53BEC"/>
    <w:rsid w:val="00B6112F"/>
    <w:rsid w:val="00B65D9D"/>
    <w:rsid w:val="00B72BA4"/>
    <w:rsid w:val="00B72F2C"/>
    <w:rsid w:val="00B7541D"/>
    <w:rsid w:val="00B75B26"/>
    <w:rsid w:val="00B76F52"/>
    <w:rsid w:val="00B82709"/>
    <w:rsid w:val="00B82BC5"/>
    <w:rsid w:val="00B85258"/>
    <w:rsid w:val="00B87A19"/>
    <w:rsid w:val="00B90F97"/>
    <w:rsid w:val="00B92264"/>
    <w:rsid w:val="00B95AFC"/>
    <w:rsid w:val="00BA031B"/>
    <w:rsid w:val="00BA088A"/>
    <w:rsid w:val="00BA0898"/>
    <w:rsid w:val="00BA6A7F"/>
    <w:rsid w:val="00BA7E1A"/>
    <w:rsid w:val="00BB5E5C"/>
    <w:rsid w:val="00BB746A"/>
    <w:rsid w:val="00BC00C7"/>
    <w:rsid w:val="00BC03D6"/>
    <w:rsid w:val="00BC1760"/>
    <w:rsid w:val="00BC325F"/>
    <w:rsid w:val="00BC5561"/>
    <w:rsid w:val="00BC5C10"/>
    <w:rsid w:val="00BD2A99"/>
    <w:rsid w:val="00BD426A"/>
    <w:rsid w:val="00BD5243"/>
    <w:rsid w:val="00BF0A1C"/>
    <w:rsid w:val="00BF6D0F"/>
    <w:rsid w:val="00C015F1"/>
    <w:rsid w:val="00C037CE"/>
    <w:rsid w:val="00C04D28"/>
    <w:rsid w:val="00C1005E"/>
    <w:rsid w:val="00C1515C"/>
    <w:rsid w:val="00C15992"/>
    <w:rsid w:val="00C17A1B"/>
    <w:rsid w:val="00C25CE5"/>
    <w:rsid w:val="00C26CD0"/>
    <w:rsid w:val="00C30F71"/>
    <w:rsid w:val="00C36C00"/>
    <w:rsid w:val="00C42918"/>
    <w:rsid w:val="00C47122"/>
    <w:rsid w:val="00C47241"/>
    <w:rsid w:val="00C47EFD"/>
    <w:rsid w:val="00C52149"/>
    <w:rsid w:val="00C5393F"/>
    <w:rsid w:val="00C55FF5"/>
    <w:rsid w:val="00C57F3F"/>
    <w:rsid w:val="00C60B2B"/>
    <w:rsid w:val="00C649CF"/>
    <w:rsid w:val="00C74890"/>
    <w:rsid w:val="00C753A8"/>
    <w:rsid w:val="00C75955"/>
    <w:rsid w:val="00C76C7E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0686"/>
    <w:rsid w:val="00CA1A5E"/>
    <w:rsid w:val="00CB03AD"/>
    <w:rsid w:val="00CB42B3"/>
    <w:rsid w:val="00CB5D30"/>
    <w:rsid w:val="00CC18F4"/>
    <w:rsid w:val="00CC1D03"/>
    <w:rsid w:val="00CC2081"/>
    <w:rsid w:val="00CC2901"/>
    <w:rsid w:val="00CC35A1"/>
    <w:rsid w:val="00CD14ED"/>
    <w:rsid w:val="00CD592C"/>
    <w:rsid w:val="00CE0726"/>
    <w:rsid w:val="00CE2F1E"/>
    <w:rsid w:val="00CF082C"/>
    <w:rsid w:val="00CF4305"/>
    <w:rsid w:val="00CF5753"/>
    <w:rsid w:val="00CF6031"/>
    <w:rsid w:val="00D06848"/>
    <w:rsid w:val="00D114C4"/>
    <w:rsid w:val="00D127B6"/>
    <w:rsid w:val="00D15649"/>
    <w:rsid w:val="00D175D3"/>
    <w:rsid w:val="00D17BBE"/>
    <w:rsid w:val="00D22310"/>
    <w:rsid w:val="00D241D6"/>
    <w:rsid w:val="00D26503"/>
    <w:rsid w:val="00D27A92"/>
    <w:rsid w:val="00D36A68"/>
    <w:rsid w:val="00D47BDF"/>
    <w:rsid w:val="00D50CBB"/>
    <w:rsid w:val="00D533E5"/>
    <w:rsid w:val="00D60BEA"/>
    <w:rsid w:val="00D64E5F"/>
    <w:rsid w:val="00D651E1"/>
    <w:rsid w:val="00D7025A"/>
    <w:rsid w:val="00D71886"/>
    <w:rsid w:val="00D770E9"/>
    <w:rsid w:val="00D874C0"/>
    <w:rsid w:val="00D90550"/>
    <w:rsid w:val="00D93F77"/>
    <w:rsid w:val="00D968C7"/>
    <w:rsid w:val="00DA00EF"/>
    <w:rsid w:val="00DA10A5"/>
    <w:rsid w:val="00DA19C6"/>
    <w:rsid w:val="00DA214A"/>
    <w:rsid w:val="00DA36C6"/>
    <w:rsid w:val="00DA3FF6"/>
    <w:rsid w:val="00DB0D2D"/>
    <w:rsid w:val="00DB64D4"/>
    <w:rsid w:val="00DC400D"/>
    <w:rsid w:val="00DD10E7"/>
    <w:rsid w:val="00DD5214"/>
    <w:rsid w:val="00DD68AA"/>
    <w:rsid w:val="00DE0C3D"/>
    <w:rsid w:val="00DE5532"/>
    <w:rsid w:val="00DE66F1"/>
    <w:rsid w:val="00DE6F61"/>
    <w:rsid w:val="00DF2D2C"/>
    <w:rsid w:val="00DF4E15"/>
    <w:rsid w:val="00DF653C"/>
    <w:rsid w:val="00DF72E4"/>
    <w:rsid w:val="00E01BE9"/>
    <w:rsid w:val="00E0253F"/>
    <w:rsid w:val="00E06F51"/>
    <w:rsid w:val="00E07664"/>
    <w:rsid w:val="00E13562"/>
    <w:rsid w:val="00E1472F"/>
    <w:rsid w:val="00E15B25"/>
    <w:rsid w:val="00E16C19"/>
    <w:rsid w:val="00E172D5"/>
    <w:rsid w:val="00E255E7"/>
    <w:rsid w:val="00E2685D"/>
    <w:rsid w:val="00E27448"/>
    <w:rsid w:val="00E33AC7"/>
    <w:rsid w:val="00E347CB"/>
    <w:rsid w:val="00E41A53"/>
    <w:rsid w:val="00E41FC2"/>
    <w:rsid w:val="00E43A48"/>
    <w:rsid w:val="00E55C80"/>
    <w:rsid w:val="00E55D8F"/>
    <w:rsid w:val="00E611BE"/>
    <w:rsid w:val="00E62A98"/>
    <w:rsid w:val="00E64E7B"/>
    <w:rsid w:val="00E70ADC"/>
    <w:rsid w:val="00E7160C"/>
    <w:rsid w:val="00E773D3"/>
    <w:rsid w:val="00E8109C"/>
    <w:rsid w:val="00E83C09"/>
    <w:rsid w:val="00E8628E"/>
    <w:rsid w:val="00E9351C"/>
    <w:rsid w:val="00E9526B"/>
    <w:rsid w:val="00E9589B"/>
    <w:rsid w:val="00E96A91"/>
    <w:rsid w:val="00EA22E8"/>
    <w:rsid w:val="00EA348D"/>
    <w:rsid w:val="00EA46CF"/>
    <w:rsid w:val="00EB4252"/>
    <w:rsid w:val="00EB5A2C"/>
    <w:rsid w:val="00EB7F6F"/>
    <w:rsid w:val="00EC0CF4"/>
    <w:rsid w:val="00EC1600"/>
    <w:rsid w:val="00EC2C3C"/>
    <w:rsid w:val="00EC4DB3"/>
    <w:rsid w:val="00EC62D5"/>
    <w:rsid w:val="00EC7E37"/>
    <w:rsid w:val="00ED04A6"/>
    <w:rsid w:val="00ED1D60"/>
    <w:rsid w:val="00ED37AC"/>
    <w:rsid w:val="00ED55B3"/>
    <w:rsid w:val="00EE60C2"/>
    <w:rsid w:val="00EE6707"/>
    <w:rsid w:val="00EE7810"/>
    <w:rsid w:val="00EF0584"/>
    <w:rsid w:val="00EF2BEC"/>
    <w:rsid w:val="00F020DF"/>
    <w:rsid w:val="00F025E3"/>
    <w:rsid w:val="00F03E7E"/>
    <w:rsid w:val="00F05F7F"/>
    <w:rsid w:val="00F108B7"/>
    <w:rsid w:val="00F16400"/>
    <w:rsid w:val="00F175ED"/>
    <w:rsid w:val="00F17C3A"/>
    <w:rsid w:val="00F24934"/>
    <w:rsid w:val="00F24ED0"/>
    <w:rsid w:val="00F2623F"/>
    <w:rsid w:val="00F307CB"/>
    <w:rsid w:val="00F330A6"/>
    <w:rsid w:val="00F445ED"/>
    <w:rsid w:val="00F4703D"/>
    <w:rsid w:val="00F53A1D"/>
    <w:rsid w:val="00F60B32"/>
    <w:rsid w:val="00F657C3"/>
    <w:rsid w:val="00F66096"/>
    <w:rsid w:val="00F670B5"/>
    <w:rsid w:val="00F7106E"/>
    <w:rsid w:val="00F715B7"/>
    <w:rsid w:val="00F721E4"/>
    <w:rsid w:val="00F72D89"/>
    <w:rsid w:val="00F74C58"/>
    <w:rsid w:val="00F803D6"/>
    <w:rsid w:val="00F80CE4"/>
    <w:rsid w:val="00F832D0"/>
    <w:rsid w:val="00F83C7D"/>
    <w:rsid w:val="00F8470D"/>
    <w:rsid w:val="00F86B4C"/>
    <w:rsid w:val="00F911C8"/>
    <w:rsid w:val="00F945F7"/>
    <w:rsid w:val="00F94707"/>
    <w:rsid w:val="00F972CE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28F3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locked/>
    <w:rsid w:val="00A856A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E8D3-6C1F-4560-A2AB-73EAE18F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46</Pages>
  <Words>13745</Words>
  <Characters>78350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91912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255</cp:revision>
  <cp:lastPrinted>2016-11-15T08:12:00Z</cp:lastPrinted>
  <dcterms:created xsi:type="dcterms:W3CDTF">2013-03-11T09:11:00Z</dcterms:created>
  <dcterms:modified xsi:type="dcterms:W3CDTF">2016-12-21T10:21:00Z</dcterms:modified>
</cp:coreProperties>
</file>