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856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>КРАСНОСУЛИНСКИЙ РАЙОН</w:t>
      </w:r>
      <w:r w:rsidR="00A856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ПРОЕКТ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303AA8" w:rsidP="00303AA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E7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1399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16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5E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A25F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56A9" w:rsidRPr="00A856A9" w:rsidRDefault="00A856A9" w:rsidP="00A856A9">
      <w:pPr>
        <w:pStyle w:val="aff5"/>
        <w:jc w:val="both"/>
        <w:rPr>
          <w:rFonts w:eastAsia="SimSun" w:cs="Mangal"/>
          <w:kern w:val="3"/>
          <w:sz w:val="24"/>
          <w:lang w:bidi="hi-IN"/>
        </w:rPr>
      </w:pPr>
      <w:r w:rsidRPr="00A856A9">
        <w:rPr>
          <w:rFonts w:eastAsia="SimSun" w:cs="Mangal"/>
          <w:kern w:val="3"/>
          <w:sz w:val="24"/>
          <w:lang w:bidi="hi-IN"/>
        </w:rPr>
        <w:t>В соответствии с постановлениями Администрации Ковалевского сельского поселения от 05.09.2013 № 68 «Об утверждении Порядка разработки, реализации и оценки эффективности муниципальных программ Ковалевского сельского поселения и Методических рекомендаций», от 13.04.2016 № 57/1 «</w:t>
      </w:r>
      <w:r w:rsidRPr="00A856A9">
        <w:rPr>
          <w:sz w:val="24"/>
        </w:rPr>
        <w:t>Об утверждении порядка и сроков разработки проекта бюджета Ковалевского сельского поселения на 2017 год и на плановый период 2018 и 2019 годов</w:t>
      </w:r>
      <w:r w:rsidRPr="00A856A9">
        <w:rPr>
          <w:rFonts w:eastAsia="SimSun" w:cs="Mangal"/>
          <w:kern w:val="3"/>
          <w:sz w:val="24"/>
          <w:lang w:bidi="hi-IN"/>
        </w:rPr>
        <w:t>», 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</w:t>
      </w:r>
      <w:r w:rsidRPr="00A856A9">
        <w:rPr>
          <w:sz w:val="24"/>
        </w:rPr>
        <w:t xml:space="preserve"> </w:t>
      </w:r>
      <w:r w:rsidRPr="00253F84">
        <w:rPr>
          <w:sz w:val="24"/>
        </w:rPr>
        <w:t>Благоустройство территории и жилищно-коммунальное хозяйство</w:t>
      </w:r>
      <w:r w:rsidRPr="00A856A9">
        <w:rPr>
          <w:sz w:val="24"/>
        </w:rPr>
        <w:t>»</w:t>
      </w:r>
      <w:r w:rsidRPr="00A856A9">
        <w:rPr>
          <w:rFonts w:eastAsia="SimSun" w:cs="Mangal"/>
          <w:kern w:val="3"/>
          <w:sz w:val="24"/>
          <w:lang w:bidi="hi-IN"/>
        </w:rPr>
        <w:t xml:space="preserve"> на 2017 год и на плановый период 2018 и 2019 годов, руководствуясь ст. 30 Устава муниципального образования «</w:t>
      </w:r>
      <w:proofErr w:type="spellStart"/>
      <w:r w:rsidRPr="00A856A9">
        <w:rPr>
          <w:rFonts w:eastAsia="SimSun" w:cs="Mangal"/>
          <w:kern w:val="3"/>
          <w:sz w:val="24"/>
          <w:lang w:bidi="hi-IN"/>
        </w:rPr>
        <w:t>Ковалевское</w:t>
      </w:r>
      <w:proofErr w:type="spellEnd"/>
      <w:r w:rsidRPr="00A856A9">
        <w:rPr>
          <w:rFonts w:eastAsia="SimSun" w:cs="Mangal"/>
          <w:kern w:val="3"/>
          <w:sz w:val="24"/>
          <w:lang w:bidi="hi-IN"/>
        </w:rPr>
        <w:t xml:space="preserve"> сельское поселение», Администрация Ковалевского сельского поселения, -</w:t>
      </w:r>
    </w:p>
    <w:p w:rsidR="00303AA8" w:rsidRDefault="00303AA8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3AA8" w:rsidRDefault="00303AA8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5D6E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="00BC03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71356" w:rsidRDefault="00515D6E" w:rsidP="00476C7E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171356" w:rsidRDefault="00515D6E" w:rsidP="0017135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Default="00171356" w:rsidP="0017135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D6E">
        <w:rPr>
          <w:rFonts w:ascii="Times New Roman" w:hAnsi="Times New Roman" w:cs="Times New Roman"/>
          <w:sz w:val="24"/>
          <w:szCs w:val="24"/>
        </w:rPr>
        <w:t>4</w:t>
      </w:r>
      <w:r w:rsidR="00515D6E"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00EF">
        <w:rPr>
          <w:rFonts w:ascii="Times New Roman" w:hAnsi="Times New Roman" w:cs="Times New Roman"/>
          <w:sz w:val="24"/>
          <w:szCs w:val="24"/>
        </w:rPr>
        <w:t>1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</w:t>
      </w:r>
    </w:p>
    <w:p w:rsidR="00177A1D" w:rsidRPr="00EE6707" w:rsidRDefault="00633E49" w:rsidP="00177A1D">
      <w:pPr>
        <w:jc w:val="right"/>
        <w:rPr>
          <w:rFonts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 </w:t>
      </w:r>
      <w:r w:rsidR="00F16400">
        <w:rPr>
          <w:rFonts w:ascii="Times New Roman" w:hAnsi="Times New Roman" w:cs="Times New Roman"/>
          <w:sz w:val="24"/>
          <w:szCs w:val="24"/>
        </w:rPr>
        <w:t xml:space="preserve">  .  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F330A6">
        <w:rPr>
          <w:rFonts w:ascii="Times New Roman" w:hAnsi="Times New Roman" w:cs="Times New Roman"/>
          <w:sz w:val="24"/>
          <w:szCs w:val="24"/>
        </w:rPr>
        <w:t>6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 </w:t>
      </w:r>
      <w:r w:rsidR="00F1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 программа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ПАСПОРТ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Layout w:type="fixed"/>
        <w:tblLook w:val="00A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</w:t>
            </w:r>
            <w:r w:rsidR="00B95AFC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8 346,9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697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92A">
              <w:rPr>
                <w:rFonts w:ascii="Times New Roman" w:hAnsi="Times New Roman" w:cs="Times New Roman"/>
                <w:sz w:val="24"/>
                <w:szCs w:val="24"/>
              </w:rPr>
              <w:t>1 830,2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1 109,4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9B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т средств бюджета поселения – 8 226,9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6A3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1 830,2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1 109,4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lastRenderedPageBreak/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Pr="00EE6707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. Верхняя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на более современные,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На сегодняшний день источником теплоснабжения является 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следующие риски, которые связаны с изменением внешней среды и которыми невозможно управлять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К показателям (индикаторам) муниципальной программы относятся следующие: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улучшением экологической ситуации.</w:t>
      </w:r>
    </w:p>
    <w:p w:rsidR="00633E49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sz w:val="24"/>
          <w:szCs w:val="24"/>
        </w:rPr>
        <w:t xml:space="preserve"> 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2.5.Информирование населения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25A83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="00860390">
        <w:rPr>
          <w:rFonts w:ascii="Times New Roman" w:hAnsi="Times New Roman" w:cs="Times New Roman"/>
          <w:sz w:val="24"/>
          <w:szCs w:val="24"/>
        </w:rPr>
        <w:t xml:space="preserve"> </w:t>
      </w:r>
      <w:r w:rsidR="00860390" w:rsidRPr="00860390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 w:rsidR="00F53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03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015030" w:rsidRPr="0086039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867">
        <w:rPr>
          <w:rFonts w:ascii="Times New Roman" w:hAnsi="Times New Roman" w:cs="Times New Roman"/>
          <w:bCs/>
          <w:sz w:val="24"/>
          <w:szCs w:val="24"/>
        </w:rPr>
        <w:t>Приобретение, установку и ремонт объектов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983616" w:rsidRPr="00EE6707" w:rsidRDefault="00983616" w:rsidP="0098361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C0CF4">
        <w:rPr>
          <w:rFonts w:ascii="Times New Roman" w:hAnsi="Times New Roman" w:cs="Times New Roman"/>
          <w:sz w:val="24"/>
          <w:szCs w:val="24"/>
        </w:rPr>
        <w:t>8 346,9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1F547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87,9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1 830,2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1 109,4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EC0CF4">
        <w:rPr>
          <w:rFonts w:ascii="Times New Roman" w:hAnsi="Times New Roman" w:cs="Times New Roman"/>
          <w:sz w:val="24"/>
          <w:szCs w:val="24"/>
        </w:rPr>
        <w:t>1 098,5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41FC2" w:rsidRDefault="00E41FC2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</w:t>
      </w:r>
      <w:r w:rsidR="00EC0CF4">
        <w:rPr>
          <w:rFonts w:ascii="Times New Roman" w:hAnsi="Times New Roman" w:cs="Times New Roman"/>
          <w:sz w:val="24"/>
          <w:szCs w:val="24"/>
        </w:rPr>
        <w:t>едств бюджета поселения – 8 226,9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1F547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67,9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1 830,2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1 109,4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EC0CF4">
        <w:rPr>
          <w:rFonts w:ascii="Times New Roman" w:hAnsi="Times New Roman" w:cs="Times New Roman"/>
          <w:sz w:val="24"/>
          <w:szCs w:val="24"/>
        </w:rPr>
        <w:t>1 098,5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41FC2" w:rsidRDefault="00E41FC2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62FD" w:rsidRPr="00A021A1" w:rsidRDefault="001E62FD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0445E0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Ковалевского сельского поселения.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drawing>
          <wp:inline distT="0" distB="0" distL="0" distR="0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удовлетворительной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61645B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619BA"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0619BA"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Уровень реализации муниципальной программы в отчетном году признается низким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менее 0,75. </w:t>
      </w:r>
    </w:p>
    <w:p w:rsidR="00633E49" w:rsidRPr="000619BA" w:rsidRDefault="00633E49" w:rsidP="0006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E7B" w:rsidRDefault="00E64E7B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участников муниципальной 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="00B13DA3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реализации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 w:rsidR="00E8628E">
              <w:rPr>
                <w:rFonts w:ascii="Times New Roman" w:hAnsi="Times New Roman" w:cs="Times New Roman"/>
                <w:sz w:val="24"/>
                <w:szCs w:val="24"/>
              </w:rPr>
              <w:t>1 000,5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 xml:space="preserve"> 218,9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2017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238,4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277,1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>266,1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муниципальной программы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F7E1A" w:rsidRDefault="003F7E1A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, в том числе без очистки и обеззараживания, и питьевой воды, не отвечающих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подпрограммы также угрожают следующие риски, которые связаны с изменениями внешней среды и которыми невозможно управлять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т приоритетам государственной жилищной политики, определенным Указом Президента Российской Федерации от 07.05.2012 № 600 </w:t>
      </w:r>
      <w:r w:rsidR="00633E49" w:rsidRPr="00EE6707">
        <w:rPr>
          <w:rFonts w:ascii="Times New Roman" w:hAnsi="Times New Roman" w:cs="Times New Roman"/>
          <w:sz w:val="24"/>
          <w:szCs w:val="24"/>
        </w:rPr>
        <w:lastRenderedPageBreak/>
        <w:t>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подпрограммы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Pr="006869B3">
        <w:rPr>
          <w:sz w:val="24"/>
          <w:szCs w:val="24"/>
        </w:rPr>
        <w:t xml:space="preserve"> </w:t>
      </w:r>
      <w:r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A65216" w:rsidRPr="00EE6707" w:rsidRDefault="00A65216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за счет всех источников финансирования  в 2014 - 2020 годах составляет </w:t>
      </w:r>
      <w:r w:rsidR="008E30E7">
        <w:rPr>
          <w:rFonts w:ascii="Times New Roman" w:hAnsi="Times New Roman" w:cs="Times New Roman"/>
          <w:sz w:val="24"/>
          <w:szCs w:val="24"/>
        </w:rPr>
        <w:t>1 000,5</w:t>
      </w:r>
      <w:r w:rsidRPr="00EE6707">
        <w:rPr>
          <w:rFonts w:ascii="Times New Roman" w:hAnsi="Times New Roman" w:cs="Times New Roman"/>
          <w:sz w:val="24"/>
          <w:szCs w:val="24"/>
        </w:rPr>
        <w:t>тыс.</w:t>
      </w:r>
      <w:r w:rsidR="00243C19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243C19" w:rsidRPr="00A021A1" w:rsidRDefault="00924995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218,9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243C19" w:rsidRPr="00A021A1" w:rsidRDefault="00243C19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 xml:space="preserve">в 2017 году –  </w:t>
      </w:r>
      <w:r w:rsidR="008E30E7">
        <w:rPr>
          <w:rFonts w:ascii="Times New Roman" w:hAnsi="Times New Roman" w:cs="Times New Roman"/>
          <w:sz w:val="24"/>
          <w:szCs w:val="24"/>
        </w:rPr>
        <w:t>238,4</w:t>
      </w:r>
      <w:r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8E30E7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2018 году –  277,1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8E30E7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266,6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Default="00573028" w:rsidP="00243C1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6045DA" w:rsidRPr="00A021A1" w:rsidRDefault="006045DA" w:rsidP="0060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C8" w:rsidRPr="00EE6707" w:rsidRDefault="002523C8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C4D">
              <w:rPr>
                <w:rFonts w:ascii="Times New Roman" w:hAnsi="Times New Roman" w:cs="Times New Roman"/>
                <w:sz w:val="24"/>
                <w:szCs w:val="24"/>
              </w:rPr>
              <w:t>– 7 345,9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F025E3" w:rsidRPr="00F025E3" w:rsidRDefault="001568B2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10</w:t>
            </w:r>
            <w:r w:rsidR="00835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3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 1 591,8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 832,3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 831,9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633E49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2E3616" w:rsidRDefault="002E3616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7 225,9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1 591,8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832,3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8109C" w:rsidRDefault="00E8109C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 годы носят прогнозный характер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подлежат уточнению в установленном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настоящее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33E5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D533E5" w:rsidRPr="00EE6707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237E4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F3A0A" w:rsidRDefault="00AF3A0A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Pr="00EE6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0A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2F97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3D2F97" w:rsidRPr="00860390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Приобретение, установку и ремонт объектов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102CDB">
        <w:rPr>
          <w:rFonts w:ascii="Times New Roman" w:hAnsi="Times New Roman" w:cs="Times New Roman"/>
          <w:sz w:val="24"/>
          <w:szCs w:val="24"/>
        </w:rPr>
        <w:t>– 7 345,9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lastRenderedPageBreak/>
        <w:t>в 2014 году –  888,7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F025E3" w:rsidRDefault="00AF797A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10</w:t>
      </w:r>
      <w:r w:rsidR="00675EFD">
        <w:rPr>
          <w:rFonts w:ascii="Times New Roman" w:hAnsi="Times New Roman" w:cs="Times New Roman"/>
          <w:sz w:val="24"/>
          <w:szCs w:val="24"/>
        </w:rPr>
        <w:t>69,0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179,5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F025E3" w:rsidRDefault="00102CDB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 1 591,8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75EFD" w:rsidRPr="00F025E3" w:rsidRDefault="00102CDB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832,3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75EFD" w:rsidRPr="00F025E3" w:rsidRDefault="00102CDB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831,9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</w:t>
      </w:r>
      <w:r w:rsidR="00102CDB">
        <w:rPr>
          <w:rFonts w:ascii="Times New Roman" w:hAnsi="Times New Roman" w:cs="Times New Roman"/>
          <w:sz w:val="24"/>
          <w:szCs w:val="24"/>
        </w:rPr>
        <w:t>т средств бюджета поселения – 7 225,9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AF79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49,0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102CDB">
        <w:rPr>
          <w:rFonts w:ascii="Times New Roman" w:hAnsi="Times New Roman" w:cs="Times New Roman"/>
          <w:sz w:val="24"/>
          <w:szCs w:val="24"/>
        </w:rPr>
        <w:t xml:space="preserve"> 1 591,8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102CDB">
        <w:rPr>
          <w:rFonts w:ascii="Times New Roman" w:hAnsi="Times New Roman" w:cs="Times New Roman"/>
          <w:sz w:val="24"/>
          <w:szCs w:val="24"/>
        </w:rPr>
        <w:t xml:space="preserve"> 832,3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102CDB">
        <w:rPr>
          <w:rFonts w:ascii="Times New Roman" w:hAnsi="Times New Roman" w:cs="Times New Roman"/>
          <w:sz w:val="24"/>
          <w:szCs w:val="24"/>
        </w:rPr>
        <w:t>831,9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7768F4" w:rsidRPr="00A021A1" w:rsidRDefault="007768F4" w:rsidP="0077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768F4" w:rsidRDefault="007768F4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3F1260">
          <w:footerReference w:type="default" r:id="rId13"/>
          <w:pgSz w:w="12240" w:h="15840" w:code="1"/>
          <w:pgMar w:top="426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9A496F">
      <w:pPr>
        <w:pageBreakBefore/>
        <w:spacing w:line="240" w:lineRule="auto"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0"/>
      <w:bookmarkEnd w:id="2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43500">
        <w:trPr>
          <w:trHeight w:val="1846"/>
        </w:trPr>
        <w:tc>
          <w:tcPr>
            <w:tcW w:w="68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8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87431">
        <w:trPr>
          <w:tblHeader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431" w:rsidRPr="00343500" w:rsidTr="00343500">
        <w:trPr>
          <w:trHeight w:val="810"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43500">
        <w:trPr>
          <w:trHeight w:val="1648"/>
        </w:trPr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87431"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статистиче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наблюдения № 1-МО «Сведения об объектах инфраструктуры муници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 поселения</w:t>
            </w:r>
          </w:p>
        </w:tc>
      </w:tr>
    </w:tbl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16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Дв=Пр</w:t>
            </w:r>
            <w:proofErr w:type="spell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Дж=Кжо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r w:rsidRPr="00F972CE">
              <w:rPr>
                <w:rFonts w:ascii="Times New Roman" w:hAnsi="Times New Roman" w:cs="Times New Roman"/>
              </w:rPr>
              <w:t>/К</w:t>
            </w:r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Кг-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Дм-</w:t>
            </w:r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E70ADC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F44A5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263862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  <w:p w:rsidR="00263862" w:rsidRPr="00387431" w:rsidRDefault="00263862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  <w:tr w:rsidR="001F44A5" w:rsidRPr="00387431" w:rsidTr="001F44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1F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 по содержанию и ремонту объектов благоустройства и мест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F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3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DE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недостижение</w:t>
            </w:r>
            <w:proofErr w:type="spellEnd"/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B31CC5" w:rsidRDefault="009E5CD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8346,9</w:t>
            </w:r>
          </w:p>
        </w:tc>
        <w:tc>
          <w:tcPr>
            <w:tcW w:w="8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730583" w:rsidRPr="00B31CC5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F721E4"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87,9</w:t>
            </w:r>
          </w:p>
        </w:tc>
        <w:tc>
          <w:tcPr>
            <w:tcW w:w="897" w:type="dxa"/>
          </w:tcPr>
          <w:p w:rsidR="00730583" w:rsidRPr="00B31CC5" w:rsidRDefault="00B31CC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1" w:type="dxa"/>
          </w:tcPr>
          <w:p w:rsidR="00730583" w:rsidRPr="00B31CC5" w:rsidRDefault="00B31CC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730583" w:rsidRPr="00B31CC5" w:rsidRDefault="00B31CC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730583" w:rsidRPr="00B31CC5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неисполненные расходные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ED55B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9E5CDC" w:rsidRPr="001E6892" w:rsidTr="00C15992">
        <w:tc>
          <w:tcPr>
            <w:tcW w:w="1984" w:type="dxa"/>
            <w:vMerge/>
          </w:tcPr>
          <w:p w:rsidR="009E5CDC" w:rsidRPr="001E6892" w:rsidRDefault="009E5CDC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CDC" w:rsidRPr="001E6892" w:rsidRDefault="009E5CDC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8346,9</w:t>
            </w:r>
          </w:p>
        </w:tc>
        <w:tc>
          <w:tcPr>
            <w:tcW w:w="822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888,7</w:t>
            </w:r>
          </w:p>
        </w:tc>
        <w:tc>
          <w:tcPr>
            <w:tcW w:w="922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1466,4</w:t>
            </w:r>
          </w:p>
        </w:tc>
        <w:tc>
          <w:tcPr>
            <w:tcW w:w="946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1287,9</w:t>
            </w:r>
          </w:p>
        </w:tc>
        <w:tc>
          <w:tcPr>
            <w:tcW w:w="897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1830,2</w:t>
            </w:r>
          </w:p>
        </w:tc>
        <w:tc>
          <w:tcPr>
            <w:tcW w:w="851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850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1098,5</w:t>
            </w:r>
          </w:p>
        </w:tc>
        <w:tc>
          <w:tcPr>
            <w:tcW w:w="897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1000,5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</w:tcPr>
          <w:p w:rsidR="00730583" w:rsidRPr="001E6892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1" w:type="dxa"/>
          </w:tcPr>
          <w:p w:rsidR="00730583" w:rsidRPr="001E6892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</w:tcPr>
          <w:p w:rsidR="00730583" w:rsidRPr="001E6892" w:rsidRDefault="00750A6C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266,1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50A6C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543"/>
        </w:trPr>
        <w:tc>
          <w:tcPr>
            <w:tcW w:w="198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231,6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1.3.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60B2B" w:rsidRPr="001E6892" w:rsidTr="00C15992">
        <w:tc>
          <w:tcPr>
            <w:tcW w:w="1984" w:type="dxa"/>
          </w:tcPr>
          <w:p w:rsidR="00C60B2B" w:rsidRPr="00387431" w:rsidRDefault="00C60B2B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B2B" w:rsidRPr="001E6892" w:rsidRDefault="00C60B2B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</w:tcPr>
          <w:p w:rsidR="00C60B2B" w:rsidRPr="001E6892" w:rsidRDefault="00C60B2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C60B2B" w:rsidRPr="001E6892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1769" w:rsidRDefault="006C17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EB425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7345,9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EB4252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1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EB425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7345,9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EB4252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1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rPr>
          <w:trHeight w:val="51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уличного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освещения, содержание и ремонт объектов уличного освещения»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5967,4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332B86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30583" w:rsidRPr="001E6892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57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43BF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7C25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7C25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743BF5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487D90" w:rsidRPr="001E6892" w:rsidTr="00B3635D">
        <w:trPr>
          <w:trHeight w:val="829"/>
        </w:trPr>
        <w:tc>
          <w:tcPr>
            <w:tcW w:w="1984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743BF5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3608,0</w:t>
            </w: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1E6892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1E6892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1E6892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  <w:p w:rsidR="00487D90" w:rsidRPr="001E6892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1E6892" w:rsidRDefault="00487D90" w:rsidP="00487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487D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1E6892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1E6892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1E6892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743BF5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53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1221,5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583" w:rsidRPr="001E689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392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43BF5" w:rsidP="00044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43B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43B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43B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43BF5" w:rsidRPr="001E6892" w:rsidTr="003E490A">
        <w:trPr>
          <w:trHeight w:val="686"/>
        </w:trPr>
        <w:tc>
          <w:tcPr>
            <w:tcW w:w="1984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1E6892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E68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1E6892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1E6892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2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2.4. «Расходы по организации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мест захоронений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0583" w:rsidRPr="001E6892" w:rsidRDefault="0027457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30583" w:rsidRPr="001E68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63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D718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D71886" w:rsidRPr="001E6892" w:rsidTr="00C82C24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886" w:rsidRPr="001E6892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71886" w:rsidRPr="001E6892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886" w:rsidRPr="001E6892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8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1886" w:rsidRPr="001E6892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886" w:rsidRPr="001E6892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1886" w:rsidRPr="001E6892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886" w:rsidRPr="001E6892" w:rsidRDefault="00D71886" w:rsidP="00D71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A0686">
        <w:trPr>
          <w:trHeight w:val="2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CA06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2.5. «Информирование населения по вопросам благоустройства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0686" w:rsidRPr="001E6892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CA0686" w:rsidRPr="001E6892" w:rsidRDefault="00CA0686" w:rsidP="00F53A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F53A1D" w:rsidRPr="0086039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по содержанию и ремонту объектов благоустройства и мест общего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0686" w:rsidRPr="001E6892" w:rsidRDefault="00CA0686" w:rsidP="00DE0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0520071180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892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реализацию муниципальной программы </w:t>
      </w:r>
    </w:p>
    <w:p w:rsidR="00EC62D5" w:rsidRPr="00BA6787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BA6787" w:rsidTr="00EC62D5">
        <w:trPr>
          <w:trHeight w:val="806"/>
        </w:trPr>
        <w:tc>
          <w:tcPr>
            <w:tcW w:w="2126" w:type="dxa"/>
            <w:vMerge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9E32B9" w:rsidTr="00EC62D5">
        <w:tc>
          <w:tcPr>
            <w:tcW w:w="2126" w:type="dxa"/>
            <w:shd w:val="clear" w:color="auto" w:fill="auto"/>
          </w:tcPr>
          <w:p w:rsidR="00EC62D5" w:rsidRPr="00BA6787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7471B" w:rsidRPr="009E32B9" w:rsidTr="00CC6213">
        <w:tc>
          <w:tcPr>
            <w:tcW w:w="2126" w:type="dxa"/>
            <w:vMerge w:val="restart"/>
            <w:shd w:val="clear" w:color="auto" w:fill="auto"/>
          </w:tcPr>
          <w:p w:rsidR="0097471B" w:rsidRPr="00EC2A95" w:rsidRDefault="0097471B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97471B" w:rsidRPr="00EC2A95" w:rsidRDefault="0097471B" w:rsidP="009747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8346,9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1287,9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D55B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EC2A95" w:rsidRDefault="00ED55B3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97471B" w:rsidRPr="009E32B9" w:rsidTr="00EF419D">
        <w:tc>
          <w:tcPr>
            <w:tcW w:w="2126" w:type="dxa"/>
            <w:vMerge/>
            <w:shd w:val="clear" w:color="auto" w:fill="auto"/>
          </w:tcPr>
          <w:p w:rsidR="0097471B" w:rsidRPr="00EC2A95" w:rsidRDefault="0097471B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97471B" w:rsidRPr="00EC2A95" w:rsidRDefault="0097471B" w:rsidP="0097471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8226,9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</w:t>
            </w: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7,9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D5C7D" w:rsidRPr="00BA6787" w:rsidTr="002848F3">
        <w:tc>
          <w:tcPr>
            <w:tcW w:w="2126" w:type="dxa"/>
            <w:vMerge w:val="restart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хозяйства  Ковалевского сельского поселения»</w:t>
            </w:r>
          </w:p>
        </w:tc>
        <w:tc>
          <w:tcPr>
            <w:tcW w:w="4394" w:type="dxa"/>
          </w:tcPr>
          <w:p w:rsidR="001D5C7D" w:rsidRPr="00EC2A95" w:rsidRDefault="001D5C7D" w:rsidP="001D5C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1000,5</w:t>
            </w:r>
          </w:p>
        </w:tc>
        <w:tc>
          <w:tcPr>
            <w:tcW w:w="992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1E6892" w:rsidRDefault="001D5C7D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266,1</w:t>
            </w:r>
          </w:p>
        </w:tc>
        <w:tc>
          <w:tcPr>
            <w:tcW w:w="85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D5C7D" w:rsidRPr="00BA6787" w:rsidTr="00A65DF5">
        <w:tc>
          <w:tcPr>
            <w:tcW w:w="2126" w:type="dxa"/>
            <w:vMerge/>
            <w:shd w:val="clear" w:color="auto" w:fill="auto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1D5C7D" w:rsidRPr="00EC2A95" w:rsidRDefault="001D5C7D" w:rsidP="001D5C7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1000,5</w:t>
            </w:r>
          </w:p>
        </w:tc>
        <w:tc>
          <w:tcPr>
            <w:tcW w:w="992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1E6892" w:rsidRDefault="001D5C7D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266,1</w:t>
            </w:r>
          </w:p>
        </w:tc>
        <w:tc>
          <w:tcPr>
            <w:tcW w:w="85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25629" w:rsidRPr="009E32B9" w:rsidTr="00EC62D5">
        <w:tc>
          <w:tcPr>
            <w:tcW w:w="2126" w:type="dxa"/>
            <w:vMerge w:val="restart"/>
          </w:tcPr>
          <w:p w:rsidR="00525629" w:rsidRPr="00EC2A95" w:rsidRDefault="00525629" w:rsidP="0052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525629" w:rsidRPr="00EC2A95" w:rsidRDefault="00525629" w:rsidP="005256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7345,9</w:t>
            </w:r>
          </w:p>
        </w:tc>
        <w:tc>
          <w:tcPr>
            <w:tcW w:w="992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:rsidR="00525629" w:rsidRPr="001E6892" w:rsidRDefault="00525629" w:rsidP="0052562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0" w:type="dxa"/>
            <w:vAlign w:val="center"/>
          </w:tcPr>
          <w:p w:rsidR="00525629" w:rsidRPr="001E6892" w:rsidRDefault="00525629" w:rsidP="00525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525629" w:rsidRPr="001E6892" w:rsidRDefault="00525629" w:rsidP="00525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525629" w:rsidRPr="001E6892" w:rsidRDefault="00525629" w:rsidP="00525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44630" w:rsidRPr="009E32B9" w:rsidTr="00EC62D5">
        <w:tc>
          <w:tcPr>
            <w:tcW w:w="2126" w:type="dxa"/>
            <w:vMerge/>
            <w:shd w:val="clear" w:color="auto" w:fill="auto"/>
          </w:tcPr>
          <w:p w:rsidR="00444630" w:rsidRPr="00EC2A95" w:rsidRDefault="00444630" w:rsidP="0044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444630" w:rsidRPr="00EC2A95" w:rsidRDefault="00444630" w:rsidP="0044463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7225,9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bookmarkStart w:id="4" w:name="_GoBack"/>
            <w:bookmarkEnd w:id="4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:rsidR="00444630" w:rsidRPr="001E6892" w:rsidRDefault="00444630" w:rsidP="004446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D55B3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98" w:rsidRDefault="00BA089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0898" w:rsidRDefault="00BA089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3D" w:rsidRDefault="00DE0C3D">
    <w:pPr>
      <w:pStyle w:val="a5"/>
      <w:jc w:val="right"/>
      <w:rPr>
        <w:rFonts w:cs="Times New Roman"/>
      </w:rPr>
    </w:pPr>
  </w:p>
  <w:p w:rsidR="00DE0C3D" w:rsidRDefault="00DE0C3D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98" w:rsidRDefault="00BA089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0898" w:rsidRDefault="00BA089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3421"/>
    <w:multiLevelType w:val="hybridMultilevel"/>
    <w:tmpl w:val="23386BC6"/>
    <w:lvl w:ilvl="0" w:tplc="32AEB2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2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8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1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9"/>
  </w:num>
  <w:num w:numId="11">
    <w:abstractNumId w:val="8"/>
  </w:num>
  <w:num w:numId="12">
    <w:abstractNumId w:val="30"/>
  </w:num>
  <w:num w:numId="13">
    <w:abstractNumId w:val="36"/>
  </w:num>
  <w:num w:numId="14">
    <w:abstractNumId w:val="30"/>
  </w:num>
  <w:num w:numId="15">
    <w:abstractNumId w:val="36"/>
  </w:num>
  <w:num w:numId="16">
    <w:abstractNumId w:val="28"/>
  </w:num>
  <w:num w:numId="17">
    <w:abstractNumId w:val="19"/>
  </w:num>
  <w:num w:numId="18">
    <w:abstractNumId w:val="4"/>
  </w:num>
  <w:num w:numId="19">
    <w:abstractNumId w:val="35"/>
  </w:num>
  <w:num w:numId="20">
    <w:abstractNumId w:val="6"/>
  </w:num>
  <w:num w:numId="21">
    <w:abstractNumId w:val="39"/>
  </w:num>
  <w:num w:numId="22">
    <w:abstractNumId w:val="2"/>
  </w:num>
  <w:num w:numId="23">
    <w:abstractNumId w:val="31"/>
  </w:num>
  <w:num w:numId="24">
    <w:abstractNumId w:val="17"/>
  </w:num>
  <w:num w:numId="25">
    <w:abstractNumId w:val="32"/>
  </w:num>
  <w:num w:numId="26">
    <w:abstractNumId w:val="27"/>
  </w:num>
  <w:num w:numId="27">
    <w:abstractNumId w:val="25"/>
  </w:num>
  <w:num w:numId="28">
    <w:abstractNumId w:val="34"/>
  </w:num>
  <w:num w:numId="29">
    <w:abstractNumId w:val="26"/>
  </w:num>
  <w:num w:numId="30">
    <w:abstractNumId w:val="20"/>
  </w:num>
  <w:num w:numId="31">
    <w:abstractNumId w:val="21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7"/>
  </w:num>
  <w:num w:numId="37">
    <w:abstractNumId w:val="10"/>
  </w:num>
  <w:num w:numId="38">
    <w:abstractNumId w:val="16"/>
  </w:num>
  <w:num w:numId="39">
    <w:abstractNumId w:val="24"/>
  </w:num>
  <w:num w:numId="40">
    <w:abstractNumId w:val="33"/>
  </w:num>
  <w:num w:numId="41">
    <w:abstractNumId w:val="2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03CD6"/>
    <w:rsid w:val="0001494D"/>
    <w:rsid w:val="00015030"/>
    <w:rsid w:val="0002078F"/>
    <w:rsid w:val="000224D8"/>
    <w:rsid w:val="00024FBB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19BA"/>
    <w:rsid w:val="00062848"/>
    <w:rsid w:val="00065C59"/>
    <w:rsid w:val="00070A8E"/>
    <w:rsid w:val="00071A92"/>
    <w:rsid w:val="00074628"/>
    <w:rsid w:val="000751FE"/>
    <w:rsid w:val="0007576B"/>
    <w:rsid w:val="000824E4"/>
    <w:rsid w:val="00095134"/>
    <w:rsid w:val="00095A3B"/>
    <w:rsid w:val="000A2D1E"/>
    <w:rsid w:val="000A4BCC"/>
    <w:rsid w:val="000A6CDE"/>
    <w:rsid w:val="000A73CB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641"/>
    <w:rsid w:val="000E3697"/>
    <w:rsid w:val="000E3A46"/>
    <w:rsid w:val="000E4D9E"/>
    <w:rsid w:val="000E5963"/>
    <w:rsid w:val="000E6307"/>
    <w:rsid w:val="000E64C9"/>
    <w:rsid w:val="000E67AA"/>
    <w:rsid w:val="00100A0D"/>
    <w:rsid w:val="00100FAE"/>
    <w:rsid w:val="00101399"/>
    <w:rsid w:val="00102CDB"/>
    <w:rsid w:val="001036AF"/>
    <w:rsid w:val="001133C2"/>
    <w:rsid w:val="0011364B"/>
    <w:rsid w:val="001224B6"/>
    <w:rsid w:val="001269E8"/>
    <w:rsid w:val="0012796E"/>
    <w:rsid w:val="00127ADB"/>
    <w:rsid w:val="00141ED3"/>
    <w:rsid w:val="00150C7C"/>
    <w:rsid w:val="0015437F"/>
    <w:rsid w:val="001568B2"/>
    <w:rsid w:val="00166820"/>
    <w:rsid w:val="00166F59"/>
    <w:rsid w:val="0016748C"/>
    <w:rsid w:val="00167D5B"/>
    <w:rsid w:val="0017025C"/>
    <w:rsid w:val="00171090"/>
    <w:rsid w:val="00171356"/>
    <w:rsid w:val="0017242C"/>
    <w:rsid w:val="00177A1D"/>
    <w:rsid w:val="00183A22"/>
    <w:rsid w:val="00185354"/>
    <w:rsid w:val="001921E9"/>
    <w:rsid w:val="001A0C0D"/>
    <w:rsid w:val="001A1C7F"/>
    <w:rsid w:val="001A2B3C"/>
    <w:rsid w:val="001A77B4"/>
    <w:rsid w:val="001B40E9"/>
    <w:rsid w:val="001B4A79"/>
    <w:rsid w:val="001B55BE"/>
    <w:rsid w:val="001C3451"/>
    <w:rsid w:val="001C4053"/>
    <w:rsid w:val="001C7351"/>
    <w:rsid w:val="001D0191"/>
    <w:rsid w:val="001D0F4D"/>
    <w:rsid w:val="001D2805"/>
    <w:rsid w:val="001D48D9"/>
    <w:rsid w:val="001D5C7D"/>
    <w:rsid w:val="001E0E54"/>
    <w:rsid w:val="001E16F3"/>
    <w:rsid w:val="001E1835"/>
    <w:rsid w:val="001E4174"/>
    <w:rsid w:val="001E62FD"/>
    <w:rsid w:val="001E6892"/>
    <w:rsid w:val="001F44A5"/>
    <w:rsid w:val="001F5476"/>
    <w:rsid w:val="002009D9"/>
    <w:rsid w:val="00200B64"/>
    <w:rsid w:val="00201559"/>
    <w:rsid w:val="002022CB"/>
    <w:rsid w:val="0020316D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3862"/>
    <w:rsid w:val="00265F30"/>
    <w:rsid w:val="00270ACA"/>
    <w:rsid w:val="00274573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3616"/>
    <w:rsid w:val="002E7ABD"/>
    <w:rsid w:val="002F4823"/>
    <w:rsid w:val="00303AA8"/>
    <w:rsid w:val="00303ABC"/>
    <w:rsid w:val="00305B7D"/>
    <w:rsid w:val="0031069C"/>
    <w:rsid w:val="00313F61"/>
    <w:rsid w:val="003158E5"/>
    <w:rsid w:val="00316201"/>
    <w:rsid w:val="00317176"/>
    <w:rsid w:val="00317F09"/>
    <w:rsid w:val="00323837"/>
    <w:rsid w:val="00324B31"/>
    <w:rsid w:val="00326BDC"/>
    <w:rsid w:val="0032718F"/>
    <w:rsid w:val="00331E4E"/>
    <w:rsid w:val="00332B86"/>
    <w:rsid w:val="00332F41"/>
    <w:rsid w:val="00332F57"/>
    <w:rsid w:val="00336FFF"/>
    <w:rsid w:val="00341DC1"/>
    <w:rsid w:val="00343060"/>
    <w:rsid w:val="00343500"/>
    <w:rsid w:val="0035345F"/>
    <w:rsid w:val="00361BCB"/>
    <w:rsid w:val="00364E91"/>
    <w:rsid w:val="00365CBB"/>
    <w:rsid w:val="00370A0D"/>
    <w:rsid w:val="00374896"/>
    <w:rsid w:val="0037550F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2AA"/>
    <w:rsid w:val="003A1E98"/>
    <w:rsid w:val="003A694B"/>
    <w:rsid w:val="003B6E56"/>
    <w:rsid w:val="003C0BEF"/>
    <w:rsid w:val="003C7E98"/>
    <w:rsid w:val="003D0EB9"/>
    <w:rsid w:val="003D235C"/>
    <w:rsid w:val="003D2F97"/>
    <w:rsid w:val="003D7D84"/>
    <w:rsid w:val="003E2BD6"/>
    <w:rsid w:val="003E77DD"/>
    <w:rsid w:val="003F1260"/>
    <w:rsid w:val="003F19C6"/>
    <w:rsid w:val="003F7E1A"/>
    <w:rsid w:val="004003DD"/>
    <w:rsid w:val="00400E72"/>
    <w:rsid w:val="00402251"/>
    <w:rsid w:val="004027E0"/>
    <w:rsid w:val="00407195"/>
    <w:rsid w:val="004103EA"/>
    <w:rsid w:val="00412A1A"/>
    <w:rsid w:val="00413FE7"/>
    <w:rsid w:val="004279F9"/>
    <w:rsid w:val="0043354B"/>
    <w:rsid w:val="00433D36"/>
    <w:rsid w:val="004340B4"/>
    <w:rsid w:val="00434AAE"/>
    <w:rsid w:val="00444630"/>
    <w:rsid w:val="00445413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87D90"/>
    <w:rsid w:val="00490B0C"/>
    <w:rsid w:val="004924A7"/>
    <w:rsid w:val="0049619B"/>
    <w:rsid w:val="00496FF4"/>
    <w:rsid w:val="004A16D1"/>
    <w:rsid w:val="004A5D9A"/>
    <w:rsid w:val="004A6A0A"/>
    <w:rsid w:val="004B48E1"/>
    <w:rsid w:val="004B5AEC"/>
    <w:rsid w:val="004B5D39"/>
    <w:rsid w:val="004B71FB"/>
    <w:rsid w:val="004C1847"/>
    <w:rsid w:val="004C1C12"/>
    <w:rsid w:val="004D2200"/>
    <w:rsid w:val="004D6867"/>
    <w:rsid w:val="004D692A"/>
    <w:rsid w:val="004D7246"/>
    <w:rsid w:val="004E3793"/>
    <w:rsid w:val="004E4C6A"/>
    <w:rsid w:val="004F14AA"/>
    <w:rsid w:val="004F1E5C"/>
    <w:rsid w:val="004F1FA6"/>
    <w:rsid w:val="004F416B"/>
    <w:rsid w:val="0050265C"/>
    <w:rsid w:val="00503B2B"/>
    <w:rsid w:val="00504160"/>
    <w:rsid w:val="005051EA"/>
    <w:rsid w:val="00506649"/>
    <w:rsid w:val="0051185A"/>
    <w:rsid w:val="00515C9B"/>
    <w:rsid w:val="00515D6E"/>
    <w:rsid w:val="005221F6"/>
    <w:rsid w:val="00525629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3028"/>
    <w:rsid w:val="0057779E"/>
    <w:rsid w:val="00587E4F"/>
    <w:rsid w:val="00590AAE"/>
    <w:rsid w:val="00592738"/>
    <w:rsid w:val="005972BD"/>
    <w:rsid w:val="005A1636"/>
    <w:rsid w:val="005A25F8"/>
    <w:rsid w:val="005A35FA"/>
    <w:rsid w:val="005A619D"/>
    <w:rsid w:val="005A6A84"/>
    <w:rsid w:val="005B346C"/>
    <w:rsid w:val="005B7747"/>
    <w:rsid w:val="005C2395"/>
    <w:rsid w:val="005C3C43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75EFD"/>
    <w:rsid w:val="006869B3"/>
    <w:rsid w:val="006900CB"/>
    <w:rsid w:val="00691248"/>
    <w:rsid w:val="00693550"/>
    <w:rsid w:val="00693BBA"/>
    <w:rsid w:val="00694079"/>
    <w:rsid w:val="00695A70"/>
    <w:rsid w:val="006960E6"/>
    <w:rsid w:val="00696518"/>
    <w:rsid w:val="006A177B"/>
    <w:rsid w:val="006A3B2F"/>
    <w:rsid w:val="006A6446"/>
    <w:rsid w:val="006A68EA"/>
    <w:rsid w:val="006B4A42"/>
    <w:rsid w:val="006C1769"/>
    <w:rsid w:val="006C1ED7"/>
    <w:rsid w:val="006D27C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5E85"/>
    <w:rsid w:val="00727B92"/>
    <w:rsid w:val="00730583"/>
    <w:rsid w:val="00731B0D"/>
    <w:rsid w:val="007374DD"/>
    <w:rsid w:val="007418ED"/>
    <w:rsid w:val="007420BF"/>
    <w:rsid w:val="00743A52"/>
    <w:rsid w:val="00743BF5"/>
    <w:rsid w:val="00745546"/>
    <w:rsid w:val="00750A6C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749A"/>
    <w:rsid w:val="00787547"/>
    <w:rsid w:val="007900F6"/>
    <w:rsid w:val="007925F9"/>
    <w:rsid w:val="00793607"/>
    <w:rsid w:val="00794EA5"/>
    <w:rsid w:val="00796042"/>
    <w:rsid w:val="0079637A"/>
    <w:rsid w:val="007A2C27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25B4"/>
    <w:rsid w:val="007C32C1"/>
    <w:rsid w:val="007C4671"/>
    <w:rsid w:val="007C595B"/>
    <w:rsid w:val="007C6661"/>
    <w:rsid w:val="007D6B55"/>
    <w:rsid w:val="007E308D"/>
    <w:rsid w:val="007F19B0"/>
    <w:rsid w:val="007F4132"/>
    <w:rsid w:val="007F684F"/>
    <w:rsid w:val="00802484"/>
    <w:rsid w:val="008032DE"/>
    <w:rsid w:val="00810942"/>
    <w:rsid w:val="0081154C"/>
    <w:rsid w:val="00813BC4"/>
    <w:rsid w:val="00815FE1"/>
    <w:rsid w:val="008169CD"/>
    <w:rsid w:val="00821A35"/>
    <w:rsid w:val="00822356"/>
    <w:rsid w:val="0082409E"/>
    <w:rsid w:val="00830EC4"/>
    <w:rsid w:val="008315D0"/>
    <w:rsid w:val="008326A2"/>
    <w:rsid w:val="008348FE"/>
    <w:rsid w:val="00835497"/>
    <w:rsid w:val="008403CA"/>
    <w:rsid w:val="00845DD7"/>
    <w:rsid w:val="00846864"/>
    <w:rsid w:val="00847770"/>
    <w:rsid w:val="00855854"/>
    <w:rsid w:val="00856809"/>
    <w:rsid w:val="00860390"/>
    <w:rsid w:val="00861FBC"/>
    <w:rsid w:val="00862832"/>
    <w:rsid w:val="00870108"/>
    <w:rsid w:val="008703EB"/>
    <w:rsid w:val="00870D1B"/>
    <w:rsid w:val="00872E4A"/>
    <w:rsid w:val="00873C10"/>
    <w:rsid w:val="00874B2A"/>
    <w:rsid w:val="00874B49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1D09"/>
    <w:rsid w:val="008D2B32"/>
    <w:rsid w:val="008D3A5D"/>
    <w:rsid w:val="008D4E9C"/>
    <w:rsid w:val="008D630A"/>
    <w:rsid w:val="008E066D"/>
    <w:rsid w:val="008E30E7"/>
    <w:rsid w:val="008E5C12"/>
    <w:rsid w:val="008E6594"/>
    <w:rsid w:val="008F240E"/>
    <w:rsid w:val="008F4F43"/>
    <w:rsid w:val="008F6CEE"/>
    <w:rsid w:val="008F7BF6"/>
    <w:rsid w:val="00900DE2"/>
    <w:rsid w:val="00907DCD"/>
    <w:rsid w:val="00910DD8"/>
    <w:rsid w:val="00911B05"/>
    <w:rsid w:val="00920263"/>
    <w:rsid w:val="00924995"/>
    <w:rsid w:val="00934804"/>
    <w:rsid w:val="00937B84"/>
    <w:rsid w:val="0094151D"/>
    <w:rsid w:val="00943C1C"/>
    <w:rsid w:val="009461BB"/>
    <w:rsid w:val="00952A23"/>
    <w:rsid w:val="0095420D"/>
    <w:rsid w:val="009572BA"/>
    <w:rsid w:val="00960F81"/>
    <w:rsid w:val="00973E1D"/>
    <w:rsid w:val="0097471B"/>
    <w:rsid w:val="00976048"/>
    <w:rsid w:val="009761CC"/>
    <w:rsid w:val="00981519"/>
    <w:rsid w:val="00981B22"/>
    <w:rsid w:val="00983616"/>
    <w:rsid w:val="00985AE8"/>
    <w:rsid w:val="00992E60"/>
    <w:rsid w:val="009950A6"/>
    <w:rsid w:val="0099529D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3D0E"/>
    <w:rsid w:val="009E3EF9"/>
    <w:rsid w:val="009E46E0"/>
    <w:rsid w:val="009E4AD9"/>
    <w:rsid w:val="009E5CDC"/>
    <w:rsid w:val="009F5C56"/>
    <w:rsid w:val="009F6C4D"/>
    <w:rsid w:val="00A00ACB"/>
    <w:rsid w:val="00A021A1"/>
    <w:rsid w:val="00A179F8"/>
    <w:rsid w:val="00A17ADD"/>
    <w:rsid w:val="00A25A83"/>
    <w:rsid w:val="00A3176C"/>
    <w:rsid w:val="00A33A66"/>
    <w:rsid w:val="00A371DB"/>
    <w:rsid w:val="00A37886"/>
    <w:rsid w:val="00A378E3"/>
    <w:rsid w:val="00A37EB3"/>
    <w:rsid w:val="00A447ED"/>
    <w:rsid w:val="00A44D63"/>
    <w:rsid w:val="00A46904"/>
    <w:rsid w:val="00A47F06"/>
    <w:rsid w:val="00A54027"/>
    <w:rsid w:val="00A54CD7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54B5"/>
    <w:rsid w:val="00A856A9"/>
    <w:rsid w:val="00A85969"/>
    <w:rsid w:val="00A86E60"/>
    <w:rsid w:val="00A90530"/>
    <w:rsid w:val="00A92887"/>
    <w:rsid w:val="00A941A7"/>
    <w:rsid w:val="00A9487B"/>
    <w:rsid w:val="00A95528"/>
    <w:rsid w:val="00AA24A6"/>
    <w:rsid w:val="00AA333E"/>
    <w:rsid w:val="00AA7442"/>
    <w:rsid w:val="00AB0040"/>
    <w:rsid w:val="00AB09C8"/>
    <w:rsid w:val="00AB17F6"/>
    <w:rsid w:val="00AB3ADF"/>
    <w:rsid w:val="00AB4FE9"/>
    <w:rsid w:val="00AB5246"/>
    <w:rsid w:val="00AC010B"/>
    <w:rsid w:val="00AC5C8E"/>
    <w:rsid w:val="00AD5E38"/>
    <w:rsid w:val="00AD7678"/>
    <w:rsid w:val="00AE27D5"/>
    <w:rsid w:val="00AE6D42"/>
    <w:rsid w:val="00AE72A8"/>
    <w:rsid w:val="00AF24FD"/>
    <w:rsid w:val="00AF3A0A"/>
    <w:rsid w:val="00AF797A"/>
    <w:rsid w:val="00B06F5E"/>
    <w:rsid w:val="00B13DA3"/>
    <w:rsid w:val="00B23684"/>
    <w:rsid w:val="00B2455F"/>
    <w:rsid w:val="00B31CC5"/>
    <w:rsid w:val="00B33E3A"/>
    <w:rsid w:val="00B351B2"/>
    <w:rsid w:val="00B35B44"/>
    <w:rsid w:val="00B416BA"/>
    <w:rsid w:val="00B42725"/>
    <w:rsid w:val="00B4756D"/>
    <w:rsid w:val="00B53BEC"/>
    <w:rsid w:val="00B6112F"/>
    <w:rsid w:val="00B65D9D"/>
    <w:rsid w:val="00B72BA4"/>
    <w:rsid w:val="00B72F2C"/>
    <w:rsid w:val="00B7541D"/>
    <w:rsid w:val="00B75B26"/>
    <w:rsid w:val="00B76F52"/>
    <w:rsid w:val="00B82709"/>
    <w:rsid w:val="00B82BC5"/>
    <w:rsid w:val="00B85258"/>
    <w:rsid w:val="00B87A19"/>
    <w:rsid w:val="00B90F97"/>
    <w:rsid w:val="00B92264"/>
    <w:rsid w:val="00B95AFC"/>
    <w:rsid w:val="00BA031B"/>
    <w:rsid w:val="00BA088A"/>
    <w:rsid w:val="00BA0898"/>
    <w:rsid w:val="00BA6A7F"/>
    <w:rsid w:val="00BA7E1A"/>
    <w:rsid w:val="00BB5E5C"/>
    <w:rsid w:val="00BB746A"/>
    <w:rsid w:val="00BC00C7"/>
    <w:rsid w:val="00BC03D6"/>
    <w:rsid w:val="00BC1760"/>
    <w:rsid w:val="00BC325F"/>
    <w:rsid w:val="00BC5561"/>
    <w:rsid w:val="00BC5C10"/>
    <w:rsid w:val="00BD2A99"/>
    <w:rsid w:val="00BD426A"/>
    <w:rsid w:val="00BD5243"/>
    <w:rsid w:val="00BF0A1C"/>
    <w:rsid w:val="00BF6D0F"/>
    <w:rsid w:val="00C015F1"/>
    <w:rsid w:val="00C037CE"/>
    <w:rsid w:val="00C04D28"/>
    <w:rsid w:val="00C1005E"/>
    <w:rsid w:val="00C1515C"/>
    <w:rsid w:val="00C15992"/>
    <w:rsid w:val="00C17A1B"/>
    <w:rsid w:val="00C25CE5"/>
    <w:rsid w:val="00C26CD0"/>
    <w:rsid w:val="00C30F71"/>
    <w:rsid w:val="00C36C00"/>
    <w:rsid w:val="00C42918"/>
    <w:rsid w:val="00C47122"/>
    <w:rsid w:val="00C47241"/>
    <w:rsid w:val="00C47EFD"/>
    <w:rsid w:val="00C52149"/>
    <w:rsid w:val="00C5393F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0686"/>
    <w:rsid w:val="00CA1A5E"/>
    <w:rsid w:val="00CB03AD"/>
    <w:rsid w:val="00CB42B3"/>
    <w:rsid w:val="00CB5D30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F082C"/>
    <w:rsid w:val="00CF4305"/>
    <w:rsid w:val="00CF5753"/>
    <w:rsid w:val="00CF6031"/>
    <w:rsid w:val="00D06848"/>
    <w:rsid w:val="00D114C4"/>
    <w:rsid w:val="00D127B6"/>
    <w:rsid w:val="00D15649"/>
    <w:rsid w:val="00D175D3"/>
    <w:rsid w:val="00D17BBE"/>
    <w:rsid w:val="00D22310"/>
    <w:rsid w:val="00D241D6"/>
    <w:rsid w:val="00D26503"/>
    <w:rsid w:val="00D27A92"/>
    <w:rsid w:val="00D36A68"/>
    <w:rsid w:val="00D47BDF"/>
    <w:rsid w:val="00D50CBB"/>
    <w:rsid w:val="00D533E5"/>
    <w:rsid w:val="00D60BEA"/>
    <w:rsid w:val="00D64E5F"/>
    <w:rsid w:val="00D651E1"/>
    <w:rsid w:val="00D7025A"/>
    <w:rsid w:val="00D71886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400D"/>
    <w:rsid w:val="00DD10E7"/>
    <w:rsid w:val="00DD5214"/>
    <w:rsid w:val="00DD68AA"/>
    <w:rsid w:val="00DE0C3D"/>
    <w:rsid w:val="00DE5532"/>
    <w:rsid w:val="00DE66F1"/>
    <w:rsid w:val="00DE6F61"/>
    <w:rsid w:val="00DF2D2C"/>
    <w:rsid w:val="00DF4E15"/>
    <w:rsid w:val="00DF653C"/>
    <w:rsid w:val="00DF72E4"/>
    <w:rsid w:val="00E01BE9"/>
    <w:rsid w:val="00E0253F"/>
    <w:rsid w:val="00E06F51"/>
    <w:rsid w:val="00E07664"/>
    <w:rsid w:val="00E13562"/>
    <w:rsid w:val="00E1472F"/>
    <w:rsid w:val="00E15B25"/>
    <w:rsid w:val="00E16C19"/>
    <w:rsid w:val="00E172D5"/>
    <w:rsid w:val="00E255E7"/>
    <w:rsid w:val="00E2685D"/>
    <w:rsid w:val="00E27448"/>
    <w:rsid w:val="00E33AC7"/>
    <w:rsid w:val="00E347CB"/>
    <w:rsid w:val="00E41A53"/>
    <w:rsid w:val="00E41FC2"/>
    <w:rsid w:val="00E43A48"/>
    <w:rsid w:val="00E55C80"/>
    <w:rsid w:val="00E55D8F"/>
    <w:rsid w:val="00E611BE"/>
    <w:rsid w:val="00E62A98"/>
    <w:rsid w:val="00E64E7B"/>
    <w:rsid w:val="00E70ADC"/>
    <w:rsid w:val="00E7160C"/>
    <w:rsid w:val="00E773D3"/>
    <w:rsid w:val="00E8109C"/>
    <w:rsid w:val="00E83C09"/>
    <w:rsid w:val="00E8628E"/>
    <w:rsid w:val="00E9351C"/>
    <w:rsid w:val="00E9526B"/>
    <w:rsid w:val="00E9589B"/>
    <w:rsid w:val="00E96A91"/>
    <w:rsid w:val="00EA22E8"/>
    <w:rsid w:val="00EA348D"/>
    <w:rsid w:val="00EA46CF"/>
    <w:rsid w:val="00EB4252"/>
    <w:rsid w:val="00EB5A2C"/>
    <w:rsid w:val="00EB7F6F"/>
    <w:rsid w:val="00EC0CF4"/>
    <w:rsid w:val="00EC1600"/>
    <w:rsid w:val="00EC2C3C"/>
    <w:rsid w:val="00EC4DB3"/>
    <w:rsid w:val="00EC62D5"/>
    <w:rsid w:val="00EC7E37"/>
    <w:rsid w:val="00ED04A6"/>
    <w:rsid w:val="00ED1D60"/>
    <w:rsid w:val="00ED37AC"/>
    <w:rsid w:val="00ED55B3"/>
    <w:rsid w:val="00EE60C2"/>
    <w:rsid w:val="00EE6707"/>
    <w:rsid w:val="00EE7810"/>
    <w:rsid w:val="00EF0584"/>
    <w:rsid w:val="00EF2BEC"/>
    <w:rsid w:val="00F020DF"/>
    <w:rsid w:val="00F025E3"/>
    <w:rsid w:val="00F03E7E"/>
    <w:rsid w:val="00F05F7F"/>
    <w:rsid w:val="00F108B7"/>
    <w:rsid w:val="00F16400"/>
    <w:rsid w:val="00F175ED"/>
    <w:rsid w:val="00F17C3A"/>
    <w:rsid w:val="00F24934"/>
    <w:rsid w:val="00F24ED0"/>
    <w:rsid w:val="00F2623F"/>
    <w:rsid w:val="00F307CB"/>
    <w:rsid w:val="00F330A6"/>
    <w:rsid w:val="00F445ED"/>
    <w:rsid w:val="00F4703D"/>
    <w:rsid w:val="00F53A1D"/>
    <w:rsid w:val="00F60B32"/>
    <w:rsid w:val="00F657C3"/>
    <w:rsid w:val="00F66096"/>
    <w:rsid w:val="00F670B5"/>
    <w:rsid w:val="00F7106E"/>
    <w:rsid w:val="00F715B7"/>
    <w:rsid w:val="00F721E4"/>
    <w:rsid w:val="00F72D89"/>
    <w:rsid w:val="00F74C58"/>
    <w:rsid w:val="00F803D6"/>
    <w:rsid w:val="00F80CE4"/>
    <w:rsid w:val="00F832D0"/>
    <w:rsid w:val="00F83C7D"/>
    <w:rsid w:val="00F8470D"/>
    <w:rsid w:val="00F86B4C"/>
    <w:rsid w:val="00F911C8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E8D3-6C1F-4560-A2AB-73EAE18F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46</Pages>
  <Words>13745</Words>
  <Characters>78350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255</cp:revision>
  <cp:lastPrinted>2016-11-15T08:12:00Z</cp:lastPrinted>
  <dcterms:created xsi:type="dcterms:W3CDTF">2013-03-11T09:11:00Z</dcterms:created>
  <dcterms:modified xsi:type="dcterms:W3CDTF">2016-12-21T10:21:00Z</dcterms:modified>
</cp:coreProperties>
</file>