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10" w:rsidRDefault="00154210" w:rsidP="00154210">
      <w:pPr>
        <w:ind w:right="-113"/>
        <w:jc w:val="center"/>
        <w:rPr>
          <w:b/>
          <w:szCs w:val="28"/>
        </w:rPr>
      </w:pPr>
    </w:p>
    <w:p w:rsidR="00712890" w:rsidRPr="00712890" w:rsidRDefault="00712890" w:rsidP="00712890">
      <w:pPr>
        <w:suppressAutoHyphens/>
        <w:spacing w:after="0" w:line="240" w:lineRule="auto"/>
        <w:jc w:val="center"/>
        <w:rPr>
          <w:sz w:val="28"/>
          <w:szCs w:val="28"/>
        </w:rPr>
      </w:pPr>
      <w:r w:rsidRPr="00712890">
        <w:rPr>
          <w:sz w:val="28"/>
          <w:szCs w:val="28"/>
        </w:rPr>
        <w:t>РОССИЙСКАЯ ФЕДЕРАЦИЯ</w:t>
      </w:r>
    </w:p>
    <w:p w:rsidR="00712890" w:rsidRPr="00712890" w:rsidRDefault="00712890" w:rsidP="00712890">
      <w:pPr>
        <w:suppressAutoHyphens/>
        <w:spacing w:after="0" w:line="240" w:lineRule="auto"/>
        <w:jc w:val="center"/>
        <w:rPr>
          <w:sz w:val="28"/>
          <w:szCs w:val="28"/>
        </w:rPr>
      </w:pPr>
      <w:r w:rsidRPr="00712890">
        <w:rPr>
          <w:sz w:val="28"/>
          <w:szCs w:val="28"/>
        </w:rPr>
        <w:t>РОСТОВСКАЯ ОБЛАСТЬ</w:t>
      </w:r>
    </w:p>
    <w:p w:rsidR="00712890" w:rsidRPr="00712890" w:rsidRDefault="00712890" w:rsidP="00712890">
      <w:pPr>
        <w:suppressAutoHyphens/>
        <w:spacing w:after="0" w:line="240" w:lineRule="auto"/>
        <w:jc w:val="center"/>
        <w:rPr>
          <w:sz w:val="28"/>
          <w:szCs w:val="28"/>
        </w:rPr>
      </w:pPr>
      <w:r w:rsidRPr="00712890">
        <w:rPr>
          <w:sz w:val="28"/>
          <w:szCs w:val="28"/>
        </w:rPr>
        <w:t xml:space="preserve">МУНИЦИПАЛЬНОЕ ОБРАЗОВАНИЕ </w:t>
      </w:r>
    </w:p>
    <w:p w:rsidR="00712890" w:rsidRPr="00712890" w:rsidRDefault="00712890" w:rsidP="00712890">
      <w:pPr>
        <w:suppressAutoHyphens/>
        <w:spacing w:after="0" w:line="240" w:lineRule="auto"/>
        <w:jc w:val="center"/>
        <w:rPr>
          <w:sz w:val="28"/>
          <w:szCs w:val="28"/>
        </w:rPr>
      </w:pPr>
      <w:r w:rsidRPr="00712890">
        <w:rPr>
          <w:sz w:val="28"/>
          <w:szCs w:val="28"/>
        </w:rPr>
        <w:t>«КОВАЛЕВСКОЕ СЕЛЬСКОЕ ПОСЕЛЕНИЕ»</w:t>
      </w:r>
    </w:p>
    <w:p w:rsidR="00712890" w:rsidRPr="00712890" w:rsidRDefault="00712890" w:rsidP="00712890">
      <w:pPr>
        <w:suppressAutoHyphens/>
        <w:spacing w:after="0" w:line="240" w:lineRule="auto"/>
        <w:jc w:val="center"/>
        <w:rPr>
          <w:b/>
          <w:bCs/>
          <w:sz w:val="20"/>
          <w:szCs w:val="20"/>
          <w:lang w:eastAsia="ar-SA"/>
        </w:rPr>
      </w:pPr>
      <w:r w:rsidRPr="00712890">
        <w:rPr>
          <w:sz w:val="28"/>
          <w:szCs w:val="28"/>
        </w:rPr>
        <w:t>АДМИНИСТРАЦИЯ КОВАЛЕВСКОГО СЕЛЬСКОГО ПОСЕЛЕНИЯ</w:t>
      </w:r>
    </w:p>
    <w:p w:rsidR="00712890" w:rsidRPr="00712890" w:rsidRDefault="00712890" w:rsidP="00712890">
      <w:pPr>
        <w:suppressAutoHyphens/>
        <w:spacing w:after="0" w:line="240" w:lineRule="auto"/>
        <w:jc w:val="center"/>
        <w:rPr>
          <w:b/>
          <w:bCs/>
          <w:sz w:val="16"/>
          <w:szCs w:val="16"/>
          <w:lang w:eastAsia="ar-SA"/>
        </w:rPr>
      </w:pPr>
    </w:p>
    <w:p w:rsidR="00712890" w:rsidRPr="00712890" w:rsidRDefault="00712890" w:rsidP="00712890">
      <w:pPr>
        <w:suppressAutoHyphens/>
        <w:spacing w:after="0" w:line="240" w:lineRule="auto"/>
        <w:jc w:val="center"/>
        <w:rPr>
          <w:sz w:val="32"/>
          <w:szCs w:val="32"/>
          <w:lang w:eastAsia="ar-SA"/>
        </w:rPr>
      </w:pPr>
      <w:r w:rsidRPr="00712890">
        <w:rPr>
          <w:bCs/>
          <w:sz w:val="32"/>
          <w:szCs w:val="32"/>
          <w:lang w:eastAsia="ar-SA"/>
        </w:rPr>
        <w:t>ПОСТАНОВЛЕНИЕ</w:t>
      </w:r>
    </w:p>
    <w:p w:rsidR="00712890" w:rsidRPr="00712890" w:rsidRDefault="00712890" w:rsidP="00712890">
      <w:pPr>
        <w:suppressAutoHyphens/>
        <w:spacing w:after="0" w:line="240" w:lineRule="auto"/>
        <w:rPr>
          <w:sz w:val="16"/>
          <w:szCs w:val="16"/>
          <w:lang w:eastAsia="ar-SA"/>
        </w:rPr>
      </w:pPr>
    </w:p>
    <w:p w:rsidR="00712890" w:rsidRPr="00712890" w:rsidRDefault="00363219" w:rsidP="00712890">
      <w:pPr>
        <w:suppressAutoHyphens/>
        <w:spacing w:after="0" w:line="240" w:lineRule="auto"/>
        <w:jc w:val="center"/>
        <w:rPr>
          <w:lang w:eastAsia="ar-SA"/>
        </w:rPr>
      </w:pPr>
      <w:r>
        <w:rPr>
          <w:lang w:eastAsia="ar-SA"/>
        </w:rPr>
        <w:t>от 08.02.2021</w:t>
      </w:r>
      <w:r w:rsidR="00712890" w:rsidRPr="00712890">
        <w:rPr>
          <w:lang w:eastAsia="ar-SA"/>
        </w:rPr>
        <w:t xml:space="preserve"> № </w:t>
      </w:r>
      <w:r>
        <w:rPr>
          <w:lang w:eastAsia="ar-SA"/>
        </w:rPr>
        <w:t>9</w:t>
      </w:r>
    </w:p>
    <w:p w:rsidR="00712890" w:rsidRPr="00712890" w:rsidRDefault="00712890" w:rsidP="00712890">
      <w:pPr>
        <w:suppressAutoHyphens/>
        <w:spacing w:after="0" w:line="240" w:lineRule="auto"/>
        <w:jc w:val="center"/>
        <w:rPr>
          <w:lang w:eastAsia="ar-SA"/>
        </w:rPr>
      </w:pPr>
    </w:p>
    <w:p w:rsidR="00712890" w:rsidRPr="00712890" w:rsidRDefault="00712890" w:rsidP="00712890">
      <w:pPr>
        <w:spacing w:after="0" w:line="240" w:lineRule="auto"/>
        <w:jc w:val="center"/>
        <w:rPr>
          <w:sz w:val="28"/>
          <w:szCs w:val="28"/>
        </w:rPr>
      </w:pPr>
      <w:r w:rsidRPr="00712890">
        <w:rPr>
          <w:lang w:eastAsia="ar-SA"/>
        </w:rPr>
        <w:t>х. Платово</w:t>
      </w:r>
    </w:p>
    <w:p w:rsidR="00852456" w:rsidRDefault="00852456"/>
    <w:tbl>
      <w:tblPr>
        <w:tblW w:w="0" w:type="auto"/>
        <w:tblInd w:w="137" w:type="dxa"/>
        <w:tblLayout w:type="fixed"/>
        <w:tblLook w:val="04A0" w:firstRow="1" w:lastRow="0" w:firstColumn="1" w:lastColumn="0" w:noHBand="0" w:noVBand="1"/>
      </w:tblPr>
      <w:tblGrid>
        <w:gridCol w:w="9240"/>
      </w:tblGrid>
      <w:tr w:rsidR="00852456">
        <w:trPr>
          <w:trHeight w:val="1108"/>
        </w:trPr>
        <w:tc>
          <w:tcPr>
            <w:tcW w:w="9240" w:type="dxa"/>
          </w:tcPr>
          <w:p w:rsidR="00852456" w:rsidRDefault="00CB06E3">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852456" w:rsidRDefault="00852456">
            <w:pPr>
              <w:shd w:val="clear" w:color="auto" w:fill="FFFFFF"/>
              <w:tabs>
                <w:tab w:val="left" w:pos="2982"/>
              </w:tabs>
              <w:ind w:right="-80"/>
              <w:jc w:val="both"/>
              <w:rPr>
                <w:b/>
                <w:color w:val="000040"/>
                <w:szCs w:val="28"/>
              </w:rPr>
            </w:pPr>
          </w:p>
        </w:tc>
      </w:tr>
    </w:tbl>
    <w:p w:rsidR="00852456" w:rsidRDefault="00852456">
      <w:pPr>
        <w:shd w:val="clear" w:color="auto" w:fill="FFFFFF"/>
        <w:spacing w:after="0" w:line="262" w:lineRule="atLeast"/>
        <w:textAlignment w:val="baseline"/>
        <w:rPr>
          <w:color w:val="000000"/>
          <w:sz w:val="28"/>
          <w:szCs w:val="28"/>
        </w:rPr>
      </w:pPr>
    </w:p>
    <w:p w:rsidR="00154210" w:rsidRDefault="00CB06E3" w:rsidP="00154210">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sidR="00154210">
        <w:rPr>
          <w:sz w:val="28"/>
          <w:szCs w:val="28"/>
        </w:rPr>
        <w:t xml:space="preserve">Администрация </w:t>
      </w:r>
      <w:r w:rsidR="00712890">
        <w:rPr>
          <w:sz w:val="28"/>
          <w:szCs w:val="28"/>
        </w:rPr>
        <w:t>Ковалевского</w:t>
      </w:r>
      <w:r w:rsidR="00154210">
        <w:rPr>
          <w:sz w:val="28"/>
          <w:szCs w:val="28"/>
        </w:rPr>
        <w:t xml:space="preserve"> сельского поселения </w:t>
      </w:r>
    </w:p>
    <w:p w:rsidR="00154210" w:rsidRPr="001E237A" w:rsidRDefault="00154210" w:rsidP="00154210">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154210" w:rsidRDefault="00154210" w:rsidP="00154210">
      <w:pPr>
        <w:widowControl w:val="0"/>
        <w:autoSpaceDE w:val="0"/>
        <w:autoSpaceDN w:val="0"/>
        <w:spacing w:after="0" w:line="240" w:lineRule="auto"/>
        <w:ind w:firstLine="709"/>
        <w:jc w:val="both"/>
        <w:rPr>
          <w:sz w:val="28"/>
          <w:szCs w:val="28"/>
        </w:rPr>
      </w:pPr>
    </w:p>
    <w:p w:rsidR="00852456" w:rsidRDefault="00CB06E3" w:rsidP="00154210">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согласно приложению.</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154210">
        <w:rPr>
          <w:rFonts w:eastAsia="Calibri"/>
          <w:sz w:val="28"/>
          <w:szCs w:val="28"/>
          <w:lang w:eastAsia="en-US"/>
        </w:rPr>
        <w:t>ее постановление</w:t>
      </w:r>
      <w:r>
        <w:rPr>
          <w:rFonts w:eastAsia="Calibri"/>
          <w:sz w:val="28"/>
          <w:szCs w:val="28"/>
          <w:lang w:eastAsia="en-US"/>
        </w:rPr>
        <w:t xml:space="preserve"> вступает в силу со дня его подписания.</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154210">
        <w:rPr>
          <w:rFonts w:eastAsia="Calibri"/>
          <w:sz w:val="28"/>
          <w:szCs w:val="28"/>
          <w:lang w:eastAsia="en-US"/>
        </w:rPr>
        <w:t>постановления</w:t>
      </w:r>
      <w:r>
        <w:rPr>
          <w:rFonts w:eastAsia="Calibri"/>
          <w:sz w:val="28"/>
          <w:szCs w:val="28"/>
          <w:lang w:eastAsia="en-US"/>
        </w:rPr>
        <w:t xml:space="preserve"> оставляю за собой.</w:t>
      </w: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154210">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154210" w:rsidRDefault="00712890">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Ковалевского</w:t>
      </w:r>
      <w:r w:rsidR="00154210">
        <w:rPr>
          <w:rFonts w:eastAsia="Calibri"/>
          <w:color w:val="000000"/>
          <w:sz w:val="28"/>
          <w:szCs w:val="28"/>
          <w:shd w:val="clear" w:color="auto" w:fill="FFFFFF"/>
          <w:lang w:eastAsia="en-US"/>
        </w:rPr>
        <w:t xml:space="preserve"> сельского поселения                </w:t>
      </w:r>
      <w:r>
        <w:rPr>
          <w:rFonts w:eastAsia="Calibri"/>
          <w:color w:val="000000"/>
          <w:sz w:val="28"/>
          <w:szCs w:val="28"/>
          <w:shd w:val="clear" w:color="auto" w:fill="FFFFFF"/>
          <w:lang w:eastAsia="en-US"/>
        </w:rPr>
        <w:t xml:space="preserve">    </w:t>
      </w:r>
      <w:r w:rsidR="00154210">
        <w:rPr>
          <w:rFonts w:eastAsia="Calibri"/>
          <w:color w:val="000000"/>
          <w:sz w:val="28"/>
          <w:szCs w:val="28"/>
          <w:shd w:val="clear" w:color="auto" w:fill="FFFFFF"/>
          <w:lang w:eastAsia="en-US"/>
        </w:rPr>
        <w:t xml:space="preserve">       </w:t>
      </w:r>
      <w:r>
        <w:rPr>
          <w:rFonts w:eastAsia="Calibri"/>
          <w:color w:val="000000"/>
          <w:sz w:val="28"/>
          <w:szCs w:val="28"/>
          <w:shd w:val="clear" w:color="auto" w:fill="FFFFFF"/>
          <w:lang w:eastAsia="en-US"/>
        </w:rPr>
        <w:t>Н.В. Изварин</w:t>
      </w:r>
    </w:p>
    <w:p w:rsidR="00712890" w:rsidRDefault="00712890">
      <w:pPr>
        <w:shd w:val="clear" w:color="auto" w:fill="FFFFFF"/>
        <w:spacing w:after="0" w:line="262" w:lineRule="atLeast"/>
        <w:textAlignment w:val="baseline"/>
        <w:rPr>
          <w:rFonts w:eastAsia="Calibri"/>
          <w:color w:val="000000"/>
          <w:sz w:val="28"/>
          <w:szCs w:val="28"/>
          <w:shd w:val="clear" w:color="auto" w:fill="FFFFFF"/>
          <w:lang w:eastAsia="en-US"/>
        </w:rPr>
      </w:pPr>
    </w:p>
    <w:p w:rsidR="00712890" w:rsidRDefault="00712890">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CB06E3"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154210">
        <w:rPr>
          <w:rFonts w:eastAsia="Calibri"/>
          <w:color w:val="000000"/>
          <w:sz w:val="28"/>
          <w:szCs w:val="28"/>
          <w:shd w:val="clear" w:color="auto" w:fill="FFFFFF"/>
          <w:lang w:eastAsia="en-US"/>
        </w:rPr>
        <w:t>постановлению</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r w:rsidR="00712890">
        <w:rPr>
          <w:rFonts w:eastAsia="Calibri"/>
          <w:color w:val="000000"/>
          <w:sz w:val="28"/>
          <w:szCs w:val="28"/>
          <w:shd w:val="clear" w:color="auto" w:fill="FFFFFF"/>
          <w:lang w:eastAsia="en-US"/>
        </w:rPr>
        <w:t>Ковалевского</w:t>
      </w:r>
      <w:r>
        <w:rPr>
          <w:rFonts w:eastAsia="Calibri"/>
          <w:color w:val="000000"/>
          <w:sz w:val="28"/>
          <w:szCs w:val="28"/>
          <w:shd w:val="clear" w:color="auto" w:fill="FFFFFF"/>
          <w:lang w:eastAsia="en-US"/>
        </w:rPr>
        <w:t xml:space="preserve"> </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852456" w:rsidRDefault="00CB06E3" w:rsidP="0071289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363219">
        <w:rPr>
          <w:rFonts w:eastAsia="Calibri"/>
          <w:color w:val="000000"/>
          <w:sz w:val="28"/>
          <w:szCs w:val="28"/>
          <w:shd w:val="clear" w:color="auto" w:fill="FFFFFF"/>
          <w:lang w:eastAsia="en-US"/>
        </w:rPr>
        <w:t>08.02</w:t>
      </w:r>
      <w:r>
        <w:rPr>
          <w:rFonts w:eastAsia="Calibri"/>
          <w:color w:val="000000"/>
          <w:sz w:val="28"/>
          <w:szCs w:val="28"/>
          <w:shd w:val="clear" w:color="auto" w:fill="FFFFFF"/>
          <w:lang w:eastAsia="en-US"/>
        </w:rPr>
        <w:t>.2021 №</w:t>
      </w:r>
      <w:r w:rsidR="008D18D3">
        <w:rPr>
          <w:rFonts w:eastAsia="Calibri"/>
          <w:color w:val="000000"/>
          <w:sz w:val="28"/>
          <w:szCs w:val="28"/>
          <w:shd w:val="clear" w:color="auto" w:fill="FFFFFF"/>
          <w:lang w:eastAsia="en-US"/>
        </w:rPr>
        <w:t xml:space="preserve"> </w:t>
      </w:r>
      <w:r w:rsidR="00363219">
        <w:rPr>
          <w:rFonts w:eastAsia="Calibri"/>
          <w:color w:val="000000"/>
          <w:sz w:val="28"/>
          <w:szCs w:val="28"/>
          <w:shd w:val="clear" w:color="auto" w:fill="FFFFFF"/>
          <w:lang w:eastAsia="en-US"/>
        </w:rPr>
        <w:t>9</w:t>
      </w:r>
      <w:bookmarkStart w:id="0" w:name="_GoBack"/>
      <w:bookmarkEnd w:id="0"/>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852456" w:rsidRDefault="00CB06E3">
      <w:pPr>
        <w:autoSpaceDE w:val="0"/>
        <w:autoSpaceDN w:val="0"/>
        <w:adjustRightInd w:val="0"/>
        <w:spacing w:after="0"/>
        <w:jc w:val="both"/>
        <w:rPr>
          <w:bCs/>
          <w:sz w:val="28"/>
          <w:szCs w:val="28"/>
        </w:rPr>
      </w:pPr>
      <w:r>
        <w:rPr>
          <w:bCs/>
          <w:sz w:val="28"/>
          <w:szCs w:val="28"/>
        </w:rPr>
        <w:t xml:space="preserve">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w:t>
      </w:r>
      <w:proofErr w:type="gramEnd"/>
      <w:r>
        <w:rPr>
          <w:sz w:val="28"/>
          <w:szCs w:val="28"/>
        </w:rPr>
        <w:t xml:space="preserve"> их должностных лиц»</w:t>
      </w:r>
      <w:r>
        <w:rPr>
          <w:bCs/>
          <w:sz w:val="28"/>
          <w:szCs w:val="28"/>
        </w:rPr>
        <w:t xml:space="preserve">, утвержденным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w:t>
      </w:r>
      <w:r>
        <w:rPr>
          <w:sz w:val="28"/>
          <w:szCs w:val="28"/>
        </w:rPr>
        <w:t xml:space="preserve">«Правила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Pr>
          <w:bCs/>
          <w:sz w:val="28"/>
          <w:szCs w:val="28"/>
        </w:rPr>
        <w:t xml:space="preserve">(далее - Федеральный стандарт).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154210">
        <w:rPr>
          <w:bCs/>
          <w:sz w:val="28"/>
          <w:szCs w:val="28"/>
        </w:rPr>
        <w:t>я</w:t>
      </w:r>
      <w:r>
        <w:rPr>
          <w:bCs/>
          <w:sz w:val="28"/>
          <w:szCs w:val="28"/>
        </w:rPr>
        <w:t xml:space="preserve"> </w:t>
      </w:r>
      <w:r w:rsidR="00712890">
        <w:rPr>
          <w:bCs/>
          <w:sz w:val="28"/>
          <w:szCs w:val="28"/>
        </w:rPr>
        <w:t>Ковалевского</w:t>
      </w:r>
      <w:r>
        <w:rPr>
          <w:bCs/>
          <w:sz w:val="28"/>
          <w:szCs w:val="28"/>
        </w:rPr>
        <w:t xml:space="preserve"> </w:t>
      </w:r>
      <w:r w:rsidR="00154210">
        <w:rPr>
          <w:bCs/>
          <w:sz w:val="28"/>
          <w:szCs w:val="28"/>
        </w:rPr>
        <w:t>сельского поселения</w:t>
      </w:r>
      <w:r>
        <w:rPr>
          <w:bCs/>
          <w:sz w:val="28"/>
          <w:szCs w:val="28"/>
        </w:rPr>
        <w:t xml:space="preserve"> осуществляет рассмотрение жалоб объекта контроля и принятие решения по результатам их рассмотрения в соответствии с Федеральным стандартом с учетом положений настоящего стандарта.</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Во исполнение пункта 8 Федерального стандарта принятия решения по жалобе осуществляется </w:t>
      </w:r>
      <w:r w:rsidR="00154210">
        <w:rPr>
          <w:bCs/>
          <w:sz w:val="28"/>
          <w:szCs w:val="28"/>
        </w:rPr>
        <w:t xml:space="preserve">Главой Администрации </w:t>
      </w:r>
      <w:r w:rsidR="00712890">
        <w:rPr>
          <w:bCs/>
          <w:sz w:val="28"/>
          <w:szCs w:val="28"/>
        </w:rPr>
        <w:t>Ковалевского</w:t>
      </w:r>
      <w:r w:rsidR="00154210">
        <w:rPr>
          <w:bCs/>
          <w:sz w:val="28"/>
          <w:szCs w:val="28"/>
        </w:rPr>
        <w:t xml:space="preserve"> сельского поселения</w:t>
      </w:r>
      <w:r>
        <w:rPr>
          <w:bCs/>
          <w:sz w:val="28"/>
          <w:szCs w:val="28"/>
        </w:rPr>
        <w:t>.</w:t>
      </w:r>
    </w:p>
    <w:p w:rsidR="00852456" w:rsidRDefault="00CB06E3">
      <w:pPr>
        <w:ind w:firstLine="539"/>
        <w:jc w:val="both"/>
        <w:rPr>
          <w:bCs/>
          <w:sz w:val="28"/>
          <w:szCs w:val="28"/>
        </w:rPr>
      </w:pPr>
      <w:r>
        <w:rPr>
          <w:bCs/>
          <w:sz w:val="28"/>
          <w:szCs w:val="28"/>
        </w:rPr>
        <w:t xml:space="preserve">В целях реализации пункта 9 Федерального стандарта по результатам рассмотрение жалобы </w:t>
      </w:r>
      <w:r w:rsidR="00154210">
        <w:rPr>
          <w:bCs/>
          <w:sz w:val="28"/>
          <w:szCs w:val="28"/>
        </w:rPr>
        <w:t xml:space="preserve">Главой Администрации </w:t>
      </w:r>
      <w:r w:rsidR="00712890">
        <w:rPr>
          <w:bCs/>
          <w:sz w:val="28"/>
          <w:szCs w:val="28"/>
        </w:rPr>
        <w:t>Ковалевского</w:t>
      </w:r>
      <w:r w:rsidR="00154210">
        <w:rPr>
          <w:bCs/>
          <w:sz w:val="28"/>
          <w:szCs w:val="28"/>
        </w:rPr>
        <w:t xml:space="preserve"> сельского поселения </w:t>
      </w:r>
      <w:r>
        <w:rPr>
          <w:bCs/>
          <w:sz w:val="28"/>
          <w:szCs w:val="28"/>
        </w:rPr>
        <w:t>принимается одно из следующих решений:</w:t>
      </w:r>
    </w:p>
    <w:p w:rsidR="00852456" w:rsidRDefault="00CB06E3">
      <w:pPr>
        <w:spacing w:after="0" w:line="264" w:lineRule="auto"/>
        <w:ind w:firstLineChars="250" w:firstLine="700"/>
        <w:jc w:val="both"/>
        <w:rPr>
          <w:bCs/>
          <w:sz w:val="28"/>
          <w:szCs w:val="28"/>
        </w:rPr>
      </w:pPr>
      <w:r>
        <w:rPr>
          <w:bCs/>
          <w:sz w:val="28"/>
          <w:szCs w:val="28"/>
        </w:rPr>
        <w:lastRenderedPageBreak/>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Pr>
          <w:bCs/>
          <w:sz w:val="28"/>
          <w:szCs w:val="28"/>
        </w:rPr>
        <w:t>неподтверждении</w:t>
      </w:r>
      <w:proofErr w:type="spellEnd"/>
      <w:r>
        <w:rPr>
          <w:bCs/>
          <w:sz w:val="28"/>
          <w:szCs w:val="28"/>
        </w:rPr>
        <w:t xml:space="preserve"> обстоятельств, на основании которых было вынесено решении;</w:t>
      </w:r>
    </w:p>
    <w:p w:rsidR="00852456" w:rsidRDefault="00CB06E3">
      <w:pPr>
        <w:spacing w:after="0" w:line="264" w:lineRule="auto"/>
        <w:ind w:firstLineChars="250" w:firstLine="700"/>
        <w:jc w:val="both"/>
        <w:rPr>
          <w:bCs/>
          <w:sz w:val="28"/>
          <w:szCs w:val="28"/>
        </w:rPr>
      </w:pPr>
      <w:r>
        <w:rPr>
          <w:bCs/>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852456" w:rsidRDefault="00CB06E3">
      <w:pPr>
        <w:spacing w:after="0" w:line="264" w:lineRule="auto"/>
        <w:ind w:firstLineChars="250" w:firstLine="700"/>
        <w:jc w:val="both"/>
        <w:rPr>
          <w:bCs/>
          <w:sz w:val="28"/>
          <w:szCs w:val="28"/>
        </w:rPr>
      </w:pPr>
      <w:r>
        <w:rPr>
          <w:bCs/>
          <w:sz w:val="28"/>
          <w:szCs w:val="28"/>
        </w:rPr>
        <w:t xml:space="preserve">Решение </w:t>
      </w:r>
      <w:r w:rsidR="00154210">
        <w:rPr>
          <w:bCs/>
          <w:sz w:val="28"/>
          <w:szCs w:val="28"/>
        </w:rPr>
        <w:t xml:space="preserve">Главы Администрации </w:t>
      </w:r>
      <w:r w:rsidR="00712890">
        <w:rPr>
          <w:bCs/>
          <w:sz w:val="28"/>
          <w:szCs w:val="28"/>
        </w:rPr>
        <w:t>Ковалевского</w:t>
      </w:r>
      <w:r w:rsidR="00154210">
        <w:rPr>
          <w:bCs/>
          <w:sz w:val="28"/>
          <w:szCs w:val="28"/>
        </w:rPr>
        <w:t xml:space="preserve"> сельского поселения </w:t>
      </w:r>
      <w:r>
        <w:rPr>
          <w:bCs/>
          <w:sz w:val="28"/>
          <w:szCs w:val="28"/>
        </w:rPr>
        <w:t xml:space="preserve">по результатам рассмотрения жалобы оформляется в виде </w:t>
      </w:r>
      <w:r w:rsidR="00154210">
        <w:rPr>
          <w:bCs/>
          <w:sz w:val="28"/>
          <w:szCs w:val="28"/>
        </w:rPr>
        <w:t>распоряжения</w:t>
      </w:r>
      <w:r>
        <w:rPr>
          <w:bCs/>
          <w:sz w:val="28"/>
          <w:szCs w:val="28"/>
        </w:rPr>
        <w:t>.</w:t>
      </w:r>
    </w:p>
    <w:p w:rsidR="00852456" w:rsidRDefault="00852456">
      <w:pPr>
        <w:spacing w:line="240" w:lineRule="auto"/>
        <w:ind w:firstLine="539"/>
        <w:jc w:val="both"/>
        <w:rPr>
          <w:bCs/>
          <w:sz w:val="28"/>
          <w:szCs w:val="28"/>
        </w:rPr>
      </w:pPr>
    </w:p>
    <w:p w:rsidR="00852456" w:rsidRDefault="00852456">
      <w:pPr>
        <w:ind w:firstLine="539"/>
        <w:jc w:val="both"/>
        <w:rPr>
          <w:bCs/>
          <w:sz w:val="28"/>
          <w:szCs w:val="28"/>
        </w:rPr>
      </w:pPr>
    </w:p>
    <w:sectPr w:rsidR="00852456">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49" w:rsidRDefault="00627749">
      <w:pPr>
        <w:spacing w:line="240" w:lineRule="auto"/>
      </w:pPr>
      <w:r>
        <w:separator/>
      </w:r>
    </w:p>
  </w:endnote>
  <w:endnote w:type="continuationSeparator" w:id="0">
    <w:p w:rsidR="00627749" w:rsidRDefault="00627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852456" w:rsidRDefault="00154210">
        <w:pPr>
          <w:pStyle w:val="af6"/>
          <w:jc w:val="right"/>
        </w:pPr>
        <w:r>
          <w:t xml:space="preserve">     </w:t>
        </w:r>
      </w:p>
    </w:sdtContent>
  </w:sdt>
  <w:p w:rsidR="00852456" w:rsidRDefault="008524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49" w:rsidRDefault="00627749">
      <w:pPr>
        <w:spacing w:after="0" w:line="240" w:lineRule="auto"/>
      </w:pPr>
      <w:r>
        <w:separator/>
      </w:r>
    </w:p>
  </w:footnote>
  <w:footnote w:type="continuationSeparator" w:id="0">
    <w:p w:rsidR="00627749" w:rsidRDefault="00627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177"/>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4210"/>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5D08"/>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088B"/>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219"/>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749"/>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2890"/>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2456"/>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8D3"/>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06E3"/>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97739"/>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7A72CA3"/>
    <w:rsid w:val="081A5D40"/>
    <w:rsid w:val="0851703C"/>
    <w:rsid w:val="08811965"/>
    <w:rsid w:val="0ADF52BC"/>
    <w:rsid w:val="0B8361A6"/>
    <w:rsid w:val="0BA775E1"/>
    <w:rsid w:val="0BD32DC9"/>
    <w:rsid w:val="0D7A479C"/>
    <w:rsid w:val="0D8E2AC1"/>
    <w:rsid w:val="0DBD3F12"/>
    <w:rsid w:val="0DE93FD1"/>
    <w:rsid w:val="0E9F0E18"/>
    <w:rsid w:val="0F1F0E9D"/>
    <w:rsid w:val="0F904D7C"/>
    <w:rsid w:val="10FC1CA3"/>
    <w:rsid w:val="12801901"/>
    <w:rsid w:val="14092417"/>
    <w:rsid w:val="141F18CE"/>
    <w:rsid w:val="1489603E"/>
    <w:rsid w:val="17680895"/>
    <w:rsid w:val="19272609"/>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3E2B0F"/>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4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D49A4-66E5-4DF0-9399-CA7F8B9E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4</cp:revision>
  <cp:lastPrinted>2021-02-11T10:10:00Z</cp:lastPrinted>
  <dcterms:created xsi:type="dcterms:W3CDTF">2021-02-09T10:39:00Z</dcterms:created>
  <dcterms:modified xsi:type="dcterms:W3CDTF">2021-02-11T10:10:00Z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