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Приложение № 1</w:t>
      </w: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 постановлению Администрации</w:t>
      </w: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Ковалевского сельского поселения</w:t>
      </w: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от 19.03.2014 № 18</w:t>
      </w:r>
    </w:p>
    <w:p w:rsidR="0016179D" w:rsidRDefault="0016179D" w:rsidP="0016179D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bookmarkStart w:id="0" w:name="OLE_LINK41"/>
      <w:bookmarkStart w:id="1" w:name="OLE_LINK42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6179D" w:rsidRDefault="0016179D" w:rsidP="0016179D">
      <w:pPr>
        <w:pStyle w:val="ConsPlusNormal"/>
        <w:widowControl/>
        <w:jc w:val="right"/>
        <w:outlineLvl w:val="0"/>
        <w:rPr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bookmarkEnd w:id="0"/>
      <w:bookmarkEnd w:id="1"/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гарантированных услуг по погребению, предоставляемых на территории Ковалевского сельского поселения</w:t>
      </w:r>
    </w:p>
    <w:p w:rsidR="0016179D" w:rsidRDefault="0016179D" w:rsidP="0016179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3423"/>
        <w:gridCol w:w="5385"/>
      </w:tblGrid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характеристика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LE_LINK54"/>
            <w:bookmarkStart w:id="3" w:name="OLE_LINK5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погребению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указанных в  статье 9 Федерального закона «О погребении и похоронном деле» от 12.01.1996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8-ФЗ </w:t>
            </w:r>
            <w:bookmarkEnd w:id="2"/>
            <w:bookmarkEnd w:id="3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LE_LINK3"/>
            <w:r>
              <w:rPr>
                <w:rFonts w:ascii="Times New Roman" w:hAnsi="Times New Roman" w:cs="Times New Roman"/>
                <w:sz w:val="24"/>
                <w:szCs w:val="24"/>
              </w:rPr>
              <w:t>-свидетельство о смерти;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отвод участка для захоронения;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повторное захоронение;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-счет-заказ на похороны и получение платы за услуги;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-регистрация захоронения умершего в книге установленной форм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ручная или компьютерная обработка документов) с соответствующей отметкой на разбивочном чертеже квартала кладбища;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-выдача родственнику, ответственному за могилу, удостоверения о захоронении с указанием фамилии, имени, отчества захороненного, номера квартала, сектора, могилы и даты захоронения.</w:t>
            </w:r>
            <w:bookmarkEnd w:id="4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(изготовление) гроба и других предметов, необходимых для погребения: 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4"/>
            <w:bookmarkStart w:id="6" w:name="OLE_LINK5"/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гроба</w:t>
            </w:r>
            <w:bookmarkEnd w:id="5"/>
            <w:bookmarkEnd w:id="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OLE_LINK6"/>
            <w:bookmarkStart w:id="8" w:name="OLE_LINK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-гроб строганный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необрезной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доски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32 мм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, обитый внутри и снаружи тканью хлопчатобумажной, с подушкой из древесных опилок (размер 1,95х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,65х0,44)</w:t>
            </w:r>
            <w:bookmarkEnd w:id="7"/>
            <w:bookmarkEnd w:id="8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OLE_LINK8"/>
            <w:bookmarkStart w:id="10" w:name="OLE_LINK11"/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таблички</w:t>
            </w:r>
            <w:bookmarkEnd w:id="9"/>
            <w:bookmarkEnd w:id="1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OLE_LINK12"/>
            <w:bookmarkStart w:id="12" w:name="OLE_LINK1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-табличка деревянная с указанием фамилии, имени, отчества, даты рождения и смерти, регистрационного </w:t>
            </w:r>
            <w:bookmarkStart w:id="13" w:name="OLE_LINK14"/>
            <w:bookmarkStart w:id="14" w:name="OLE_LINK15"/>
            <w:bookmarkEnd w:id="11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t>номера. Размер 19х24 см.</w:t>
            </w:r>
            <w:bookmarkEnd w:id="13"/>
            <w:bookmarkEnd w:id="14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OLE_LINK18"/>
            <w:bookmarkStart w:id="16" w:name="OLE_LINK19"/>
            <w:r>
              <w:rPr>
                <w:rFonts w:ascii="Times New Roman" w:hAnsi="Times New Roman" w:cs="Times New Roman"/>
                <w:sz w:val="24"/>
                <w:szCs w:val="24"/>
              </w:rPr>
              <w:t>Доставка гроба автокатафалком  в назначенное время похорон  и перевозка тела (останков) умершего к месту погребения автокатафалком или другим видом транспорта</w:t>
            </w:r>
            <w:bookmarkEnd w:id="15"/>
            <w:bookmarkEnd w:id="1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OLE_LINK20"/>
            <w:bookmarkStart w:id="18" w:name="OLE_LINK21"/>
            <w:r>
              <w:rPr>
                <w:rFonts w:ascii="Times New Roman" w:hAnsi="Times New Roman" w:cs="Times New Roman"/>
                <w:sz w:val="24"/>
                <w:szCs w:val="24"/>
              </w:rPr>
              <w:t>Погрузить гроб в автокатафалк, доставить и выгрузить гроб в месте нахождения умершего в назначенное время похорон; погрузить, доставить и выгрузить гроб с телом (останками) умершего к месту прощания. Услуга предусматривает переноску гроба с телом (останками) умершего работниками предприятия</w:t>
            </w:r>
            <w:bookmarkEnd w:id="17"/>
            <w:bookmarkEnd w:id="18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МУП «Наш город».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OLE_LINK22"/>
            <w:bookmarkStart w:id="20" w:name="OLE_LINK2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Погребение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могилы и захоронение</w:t>
            </w:r>
            <w:bookmarkEnd w:id="19"/>
            <w:bookmarkEnd w:id="2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OLE_LINK24"/>
            <w:bookmarkStart w:id="22" w:name="OLE_LINK2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Расчистить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место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могилы. Рытье могилы механизированным способом, с последующей доработкой вручную (размер 2,3х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,0х1,5).Подноска гроба к могиле, установка и забивка крышки гроба, установка его в могилу.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Засыпка могилы вручную и устройство надмогильного холма, установка таблички.</w:t>
            </w:r>
            <w:bookmarkEnd w:id="21"/>
            <w:bookmarkEnd w:id="22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погребению в случае рождения мертвого ребенка по истечении 196 дней беременности (статья 9) Федерального Закона РФ «О погребении и похоронном деле» от 12.01.96 №8-ФЗ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OLE_LINK26"/>
            <w:bookmarkStart w:id="24" w:name="OLE_LINK27"/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</w:t>
            </w:r>
            <w:bookmarkEnd w:id="23"/>
            <w:bookmarkEnd w:id="24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OLE_LINK28"/>
            <w:bookmarkStart w:id="26" w:name="OLE_LINK29"/>
            <w:r>
              <w:rPr>
                <w:rFonts w:ascii="Times New Roman" w:hAnsi="Times New Roman" w:cs="Times New Roman"/>
                <w:sz w:val="24"/>
                <w:szCs w:val="24"/>
              </w:rPr>
              <w:t>-свидетельство о смерти;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отвод участка для захоронения;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повторное захоронение;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-счет-заказ на похороны и получение платы за услуги;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-регистрация захоронения умершего в книге установленной форм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ручная или компьютерная обработка документов) с соответствующей отметкой на разбивочном чертеже квартала кладбища;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-выдача родственнику, ответственному за могилу, удостоверения о захоронении с указанием фамилии, имени, отчества захороненного, номера квартала, сектора, могилы и даты захоронения.</w:t>
            </w:r>
            <w:bookmarkEnd w:id="25"/>
            <w:bookmarkEnd w:id="26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(изготовление) гроба и других предметов, необходимых для погребения: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OLE_LINK30"/>
            <w:bookmarkStart w:id="28" w:name="OLE_LINK31"/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гроба</w:t>
            </w:r>
            <w:bookmarkEnd w:id="27"/>
            <w:bookmarkEnd w:id="2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OLE_LINK32"/>
            <w:bookmarkStart w:id="30" w:name="OLE_LINK33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гроб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строганный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необрезной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доски толщиной  25-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32 мм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, обитый внутри и снаружи тканью хлопчатобумажной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(размер 0,90х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,35х0,44)</w:t>
            </w:r>
            <w:bookmarkEnd w:id="29"/>
            <w:bookmarkEnd w:id="30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_Hlk235841359"/>
            <w:r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OLE_LINK34"/>
            <w:bookmarkStart w:id="33" w:name="OLE_LINK35"/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таблички</w:t>
            </w:r>
            <w:bookmarkEnd w:id="32"/>
            <w:bookmarkEnd w:id="3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OLE_LINK36"/>
            <w:bookmarkStart w:id="35" w:name="OLE_LINK37"/>
            <w:r>
              <w:rPr>
                <w:rFonts w:ascii="Times New Roman" w:hAnsi="Times New Roman" w:cs="Times New Roman"/>
                <w:sz w:val="24"/>
                <w:szCs w:val="24"/>
              </w:rPr>
              <w:t>-табличка деревянная с указанием фамилии, имени, отчества, даты рождения и смерти, регистрационного номера. Размер 19х24 см.</w:t>
            </w:r>
            <w:bookmarkEnd w:id="34"/>
            <w:bookmarkEnd w:id="35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OLE_LINK38"/>
            <w:bookmarkStart w:id="37" w:name="OLE_LINK39"/>
            <w:r>
              <w:rPr>
                <w:rFonts w:ascii="Times New Roman" w:hAnsi="Times New Roman" w:cs="Times New Roman"/>
                <w:sz w:val="24"/>
                <w:szCs w:val="24"/>
              </w:rPr>
              <w:t>Доставка гроба автокатафалком  в назначенное время похорон  и перевозка тела (останков) умершего к месту погребения автокатафалком или другим видом транспорта</w:t>
            </w:r>
            <w:bookmarkEnd w:id="36"/>
            <w:bookmarkEnd w:id="3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OLE_LINK40"/>
            <w:bookmarkStart w:id="39" w:name="OLE_LINK43"/>
            <w:r>
              <w:rPr>
                <w:rFonts w:ascii="Times New Roman" w:hAnsi="Times New Roman" w:cs="Times New Roman"/>
                <w:sz w:val="24"/>
                <w:szCs w:val="24"/>
              </w:rPr>
              <w:t>Погрузить гроб в автокатафалк, доставить и выгрузить гроб в месте нахождения умершего в назначенное время похорон; погрузить, доставить и выгрузить гроб с телом (останками) умершего к месту прощания. Услуга предусматривает переноску гроба с телом (останками) умершего работниками предприятия.</w:t>
            </w:r>
            <w:bookmarkEnd w:id="38"/>
            <w:bookmarkEnd w:id="39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OLE_LINK44"/>
            <w:bookmarkStart w:id="41" w:name="OLE_LINK4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Погребение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могилы и захоронение</w:t>
            </w:r>
            <w:bookmarkEnd w:id="40"/>
            <w:bookmarkEnd w:id="4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OLE_LINK46"/>
            <w:bookmarkStart w:id="43" w:name="OLE_LINK4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Расчистить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место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могилы. Рытье могилы механизированным способом, с последующей доработкой вручную (размер 2,3х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,0х1,5).Подноска гроба к могиле, установка и забивка крышки гроба, установка его в могилу. Засыпка могилы вручную и устройство надмогильного холма, установка таблички.</w:t>
            </w:r>
            <w:bookmarkEnd w:id="42"/>
            <w:bookmarkEnd w:id="43"/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погребению умерших, указанных в пунктах 1 и 2 статьи 12 Федерального Закона РФ «О погребении и похоронном деле» от 12.01.96 № 8-ФЗ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-свидетельство о смерти;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отвод участка для захоронения;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повторное захоронение;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-счет-заказ на похороны и получение платы за услуги;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-регистрация захоронения умершего в книге установленной форм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ручная или компьютерная обработка документов) с соответствующей отметкой на разбивочном чертеже квартала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кладбища;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-выдача родственнику, ответственному за могилу, удостоверения о захоронении с указанием фамилии, имени, отчества захороненного, номера квартала, сектора, могилы и даты захоронения.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(изготовление) гроба и других предметов, необходимых для погребения: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гроба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гроб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строганный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необрезной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доски толщиной  25-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32 мм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, необитый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(1,95х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,65х0,44)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таблички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-табличка деревянная с указанием фамилии, имени, отчества, даты рождения и смерти, регистрационного номера. Размер 19х24 см.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облачение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облачения используется покрывало из ткани хлопчатобумажной без рюша 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(размер 2,0х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,8м)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Доставка гроба автокатафалком   и перевозка тела (останков) умершего из морга к месту погребения автокатафалком или другим видом 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Погрузить гроб в автокатафалк, доставить и выгрузить гроб в морг в назначенное время похорон; и  доставить  тело (останки) умершего из морга к месту погребения. Услуга предусматривает переноску гроба с телом (останками) умершего работниками предприятия МУП «Наш город».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Погребение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могилы и захоронение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Расчистить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место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могилы. Рытье могилы механизированным способом, с последующей доработкой вручную (размер 2,3х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,0х1,5).Подноска гроба к могиле, установка и забивка крышки гроба, установка его в могилу. Засыпка могилы вручную и устройство надмогильного холма, установка таблички.</w:t>
            </w:r>
          </w:p>
        </w:tc>
      </w:tr>
      <w:bookmarkEnd w:id="31"/>
    </w:tbl>
    <w:p w:rsidR="0016179D" w:rsidRDefault="0016179D" w:rsidP="0016179D">
      <w:pPr>
        <w:pStyle w:val="ConsPlusNormal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</w:rPr>
      </w:pP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24"/>
          <w:szCs w:val="24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  <w:lang w:val="en-US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24"/>
          <w:szCs w:val="24"/>
        </w:rPr>
      </w:pP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6179D" w:rsidRDefault="0016179D" w:rsidP="0016179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Приложение № 2</w:t>
      </w: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 Постановлению Администрации</w:t>
      </w: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Ковалевского сельского поселения</w:t>
      </w: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от 19.03.2014 № 157</w:t>
      </w: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jc w:val="both"/>
        <w:outlineLvl w:val="0"/>
        <w:rPr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Прейскурант цен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16179D" w:rsidRDefault="0016179D" w:rsidP="0016179D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гарантированный перечень услуг по погребению, действующий на территории Ковалевского сельского поселения</w:t>
      </w:r>
    </w:p>
    <w:p w:rsidR="0016179D" w:rsidRDefault="0016179D" w:rsidP="0016179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8"/>
        <w:gridCol w:w="2567"/>
        <w:gridCol w:w="3520"/>
        <w:gridCol w:w="1503"/>
        <w:gridCol w:w="1223"/>
      </w:tblGrid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характеристика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погребению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указанных в  статье 9 Федерального закона «О погребении и похоронном деле» от 12.01.1996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8-ФЗ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-свидетельство о смерти;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отвод участка для захоронения;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повторное захоронение;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-счет-заказ на похороны и получение платы за услуги;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-регистрация захоронения умершего в книге установленной форм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ручная или компьютерная обработка документов) с соответствующей отметкой на разбивочном чертеже квартала кладбища;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-выдача родственнику, ответственному за могилу, удостоверения о захоронении с указанием фамилии, имени, отчества захороненного, номера квартала, сектора, могилы и даты захоронения.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оформление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&lt;**&gt;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(изготовление) гроба и других предметов, необходимых для погребения: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гроба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гроб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строганный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необрезной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доски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32 мм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, обитый внутри и снаружи тканью хлопчатобумажной,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подушкой из древесных опилок (размер 1,95х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,65х0,44)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гроб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2093,16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таблички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-табличка деревянная с указанием фамилии, имени,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отчества, даты рождения и смерти, регистрационного номера. Размер 19х24 см.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Доставка гроба автокатафалком  в назначенное время похорон  и перевозка тела (останков) умершего к месту погребения автокатафалком или другим видом транспорта &lt;***&gt;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Погрузить гроб в автокатафалк, доставить и выгрузить гроб в месте нахождения умершего в назначенное время похорон; погрузить, доставить и выгрузить гроб с телом (останками) умершего к месту прощания. Услуга предусматривает переноску гроба с телом (останками) умершего работниками предприятия МУП «Наш город».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Погребение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могилы и захоронение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Расчистить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место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могилы. Рытье могилы механизированным способом, с последующей доработкой вручную (размер 2,3х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,0х1,5).Подноска гроба к могиле, установка и забивка крышки гроба, установка его в могилу. Засыпка могилы вручную и устройство надмогильного холма, установка таблички.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</w:tr>
      <w:tr w:rsidR="0016179D" w:rsidTr="009F0006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5002,16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погребению в случае рождения мертвого ребенка по истечении 196 дней беременности (статья 9) Федерального Закона РФ «О погребении и похоронном деле» от 12.01.96 №8-ФЗ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-свидетельство о смерти;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отвод участка для захоронения;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повторное захоронение;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-счет-заказ на похороны и получение платы за услуги;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-регистрация захоронения умершего в книге установленной форм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ручная или компьютерная обработка документов) с соответствующей отметкой на разбивочном чертеже квартала кладбища;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-выдача родственнику, ответственному за могилу, удостоверения о захоронении с указанием фамилии, имени, отчества захороненного, номера квартала, сектора, могилы и даты захоронения.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&lt;**&gt;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(изготовление) гроба и других предметов, необходимых для погребения: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гроба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-гроб строганный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необрезной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доски толщиной  25-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32 мм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, обитый внутри и снаружи тканью хлопчатобумажной, (размер 0,90х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,35х0,44)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803,25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таблички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-табличка деревянная с указанием фамилии, имени, отчества, даты рождения и смерти, регистрационного номера. Размер 19х24 см.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Доставка гроба автокатафалком  в назначенное время похорон  и перевозка тела (останков) умершего к месту погребения автокатафалком или другим видом транспорта&lt;***&gt;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Погрузить гроб в автокатафалк, доставить и выгрузить гроб в месте нахождения умершего в назначенное время похорон; погрузить, доставить и выгрузить гроб с телом (останками) умершего к месту прощания. Услуга предусматривает переноску гроба с телом (останками) умершего работниками предприятия МУП «Наш город».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Погребение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могилы и захоронение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Расчистить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место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могилы. Рытье могилы механизированным способом, с последующей доработкой вручную (размер 2,3х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,0х1,5).Подноска гроба к могиле, установка и забивка крышки гроба, установка его в могилу. Засыпка могилы вручную и устройство надмогильного холма, установка таблички.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1903,24</w:t>
            </w:r>
          </w:p>
        </w:tc>
      </w:tr>
      <w:tr w:rsidR="0016179D" w:rsidTr="009F0006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3315,49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погребению умерших, указанных в пунктах 1 и 2 статьи 12 Федерального Закона РФ «О погребении и похоронном деле» от 12.01.96 № 8-ФЗ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-свидетельство о смерти;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отвод участка для захоронения;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-документы на повторное захоронение;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-счет-заказ на похороны и получение платы за услуги;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-регистрация захоронения умершего в книге установленной форм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ручная или компьютерная обработка документов)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соответствующей отметкой на разбивочном чертеже квартала кладбища;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-выдача родственнику, ответственному за могилу, удостоверения о захоронении с указанием фамилии, имени, отчества захороненного, номера квартала, сектора, могилы и даты захоронения.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&lt;**&gt;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(изготовление) гроба и других предметов, необходимых для погребения: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гроба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гроб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строганный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необрезной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доски толщиной  25-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32 мм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, необитый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(1,95х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,65х0,44)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1174,37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-изготовление таблички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-табличка деревянная с указанием фамилии, имени, отчества, даты рождения и смерти, регистрационного номера. Размер 19х24 см.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облачение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облачения используется покрывало из ткани хлопчатобумажной без рюша 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(размер 2,0х08м)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84,19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Доставка гроба автокатафалком   и перевозка тела (останков) умершего из морга к месту погребения автокатафалком или другим видом 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Погрузить гроб в автокатафалк, доставить и выгрузить гроб в морг в назначенное время похорон; и  доставить  тело (останки) умершего из морга к месту погребения. Услуга предусматривает переноску гроба с телом (останками) умершего работниками предприятия МУП «Наш город».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16179D" w:rsidTr="009F00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Погребение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могилы и захоронение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Расчистить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место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могилы. Рытье могилы механизированным способом, с последующей доработкой вручную (размер 2,3х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,0х1,5).Подноска гроба к могиле, установка и забивка крышки гроба, установка его в могилу. Засыпка могилы вручную и устройство надмогильного холма, установка таблички.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2415,0</w:t>
            </w:r>
          </w:p>
        </w:tc>
      </w:tr>
      <w:tr w:rsidR="0016179D" w:rsidTr="009F0006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9D" w:rsidRDefault="0016179D" w:rsidP="009F000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4282,56</w:t>
            </w:r>
          </w:p>
        </w:tc>
      </w:tr>
    </w:tbl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jc w:val="both"/>
        <w:outlineLvl w:val="0"/>
        <w:rPr>
          <w:sz w:val="16"/>
          <w:szCs w:val="16"/>
          <w:lang w:val="en-US"/>
        </w:rPr>
      </w:pP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Компьютерная обработка документов не является основанием для взимания дополнительной платы с населения за эти услуги.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дополнительных услуг (типа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ламинирования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документов, выдачи плана кладбища и т.д.) производится только с согласия клиента.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в наглядной и доступной форме информируется: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 качественных характеристиках гарантированных услуг по погребению;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 прейскуранте цен на гарантированный перечень услуг по погребению;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об услугах по оформлению документов, необходимых для погребения, за которые плата не взимается;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о дополнительных услугах, предоставление которых осуществляется только после предварительного уведомления клиента о них и его согласия.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&lt;**&gt;Затраты на оформление документов, необходимых для погребения, включаются в общехозяйственные расходы. Дополнительная плата за эти услуги не взимается.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&lt;***&gt;Предварительная (не в назначенное время похорон) доставка гроба относится к дополнительной услуге.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Взимание платы за срочность при оказании услуг по погребению, учитывая их специфику и социальную значимость, не допускается.</w:t>
      </w: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>
      <w:pPr>
        <w:pStyle w:val="ConsPlusNormal"/>
        <w:widowControl/>
        <w:ind w:left="7371" w:firstLine="0"/>
        <w:outlineLvl w:val="0"/>
        <w:rPr>
          <w:sz w:val="16"/>
          <w:szCs w:val="16"/>
        </w:rPr>
      </w:pPr>
    </w:p>
    <w:p w:rsidR="0016179D" w:rsidRDefault="0016179D" w:rsidP="0016179D"/>
    <w:p w:rsidR="0016179D" w:rsidRDefault="0016179D" w:rsidP="0016179D">
      <w:pPr>
        <w:tabs>
          <w:tab w:val="left" w:pos="515"/>
        </w:tabs>
      </w:pPr>
    </w:p>
    <w:p w:rsidR="0016179D" w:rsidRDefault="0016179D" w:rsidP="0016179D"/>
    <w:p w:rsidR="00AA0D0D" w:rsidRDefault="00AA0D0D"/>
    <w:sectPr w:rsidR="00AA0D0D" w:rsidSect="00695C6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6179D"/>
    <w:rsid w:val="0016179D"/>
    <w:rsid w:val="00AA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1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617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2136</Words>
  <Characters>12178</Characters>
  <Application>Microsoft Office Word</Application>
  <DocSecurity>0</DocSecurity>
  <Lines>101</Lines>
  <Paragraphs>28</Paragraphs>
  <ScaleCrop>false</ScaleCrop>
  <Company>Microsoft</Company>
  <LinksUpToDate>false</LinksUpToDate>
  <CharactersWithSpaces>14286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2014-03-31T10:27:00Z</dcterms:created>
  <dcterms:modified xsi:type="dcterms:W3CDTF">2014-03-31T10:27:00Z</dcterms:modified>
</cp:coreProperties>
</file>