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CE" w:rsidRPr="00B366CE" w:rsidRDefault="00B366CE" w:rsidP="00B366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66CE">
        <w:rPr>
          <w:rFonts w:ascii="Times New Roman" w:hAnsi="Times New Roman" w:cs="Times New Roman"/>
          <w:b/>
          <w:bCs/>
          <w:sz w:val="28"/>
        </w:rPr>
        <w:t>Минстрой России разъяснил изменения в законодательство в сфере предоставления коммунальных услуг</w:t>
      </w:r>
      <w:bookmarkStart w:id="0" w:name="_GoBack"/>
      <w:bookmarkEnd w:id="0"/>
    </w:p>
    <w:p w:rsidR="00B366CE" w:rsidRPr="00B366CE" w:rsidRDefault="00B366CE" w:rsidP="00B366CE">
      <w:pPr>
        <w:rPr>
          <w:rFonts w:ascii="Times New Roman" w:hAnsi="Times New Roman" w:cs="Times New Roman"/>
          <w:sz w:val="28"/>
        </w:rPr>
      </w:pPr>
      <w:proofErr w:type="gramStart"/>
      <w:r w:rsidRPr="00B366CE">
        <w:rPr>
          <w:rFonts w:ascii="Times New Roman" w:hAnsi="Times New Roman" w:cs="Times New Roman"/>
          <w:sz w:val="28"/>
        </w:rPr>
        <w:t>С 30 июня 2016 года вступили в силу положения постановления Правительства РФ от 29.06.2016 № 603 «О внесении изменений в некоторые акты Правительства Российской Федерации по вопросам предоставления коммунальных услуг», уточняющие, в том числе, порядок расчета размера платы за коммунальные услуги с применением повышающего коэффициента, осуществления расчетов за коммунальные услуги, потребленные на общедомовые нужды.</w:t>
      </w:r>
      <w:proofErr w:type="gramEnd"/>
    </w:p>
    <w:p w:rsidR="00B366CE" w:rsidRPr="00B366CE" w:rsidRDefault="00B366CE" w:rsidP="00B366CE">
      <w:pPr>
        <w:rPr>
          <w:rFonts w:ascii="Times New Roman" w:hAnsi="Times New Roman" w:cs="Times New Roman"/>
          <w:sz w:val="28"/>
        </w:rPr>
      </w:pPr>
      <w:proofErr w:type="gramStart"/>
      <w:r w:rsidRPr="00B366CE">
        <w:rPr>
          <w:rFonts w:ascii="Times New Roman" w:hAnsi="Times New Roman" w:cs="Times New Roman"/>
          <w:sz w:val="28"/>
        </w:rPr>
        <w:t xml:space="preserve">В связи с поступлением многочисленных обращений о предоставлении разъяснений по вопросам применения указанных изменений Министерством строительства и жилищно-коммунального хозяйства РФ подготовлены разъяснения, в которых даны ответы на вопросы об изменениях в определении размера платы за отопление, в том числе, по договору </w:t>
      </w:r>
      <w:proofErr w:type="spellStart"/>
      <w:r w:rsidRPr="00B366CE">
        <w:rPr>
          <w:rFonts w:ascii="Times New Roman" w:hAnsi="Times New Roman" w:cs="Times New Roman"/>
          <w:sz w:val="28"/>
        </w:rPr>
        <w:t>ресурсоснабжения</w:t>
      </w:r>
      <w:proofErr w:type="spellEnd"/>
      <w:r w:rsidRPr="00B366CE">
        <w:rPr>
          <w:rFonts w:ascii="Times New Roman" w:hAnsi="Times New Roman" w:cs="Times New Roman"/>
          <w:sz w:val="28"/>
        </w:rPr>
        <w:t>, и изменениях платы за услуги холодного и горячего водоснабжения, электроснабжения, предоставленные потребителям в многоквартирном доме.</w:t>
      </w:r>
      <w:proofErr w:type="gramEnd"/>
      <w:r w:rsidRPr="00B366CE">
        <w:rPr>
          <w:rFonts w:ascii="Times New Roman" w:hAnsi="Times New Roman" w:cs="Times New Roman"/>
          <w:sz w:val="28"/>
        </w:rPr>
        <w:t xml:space="preserve"> Также дается разъяснение новых оснований заключения договора </w:t>
      </w:r>
      <w:proofErr w:type="spellStart"/>
      <w:r w:rsidRPr="00B366CE">
        <w:rPr>
          <w:rFonts w:ascii="Times New Roman" w:hAnsi="Times New Roman" w:cs="Times New Roman"/>
          <w:sz w:val="28"/>
        </w:rPr>
        <w:t>ресурсоснабжения</w:t>
      </w:r>
      <w:proofErr w:type="spellEnd"/>
      <w:r w:rsidRPr="00B366CE">
        <w:rPr>
          <w:rFonts w:ascii="Times New Roman" w:hAnsi="Times New Roman" w:cs="Times New Roman"/>
          <w:sz w:val="28"/>
        </w:rPr>
        <w:t xml:space="preserve"> между </w:t>
      </w:r>
      <w:proofErr w:type="spellStart"/>
      <w:r w:rsidRPr="00B366CE">
        <w:rPr>
          <w:rFonts w:ascii="Times New Roman" w:hAnsi="Times New Roman" w:cs="Times New Roman"/>
          <w:sz w:val="28"/>
        </w:rPr>
        <w:t>ресурсоснабжающей</w:t>
      </w:r>
      <w:proofErr w:type="spellEnd"/>
      <w:r w:rsidRPr="00B366CE">
        <w:rPr>
          <w:rFonts w:ascii="Times New Roman" w:hAnsi="Times New Roman" w:cs="Times New Roman"/>
          <w:sz w:val="28"/>
        </w:rPr>
        <w:t xml:space="preserve"> организацией и управляющими организациями, ТСЖ, жилищными кооперативами, которые не являются исполнителями коммунальных услуг.</w:t>
      </w:r>
    </w:p>
    <w:p w:rsidR="00B366CE" w:rsidRPr="00B366CE" w:rsidRDefault="00B366CE" w:rsidP="00B366CE">
      <w:pPr>
        <w:rPr>
          <w:rFonts w:ascii="Times New Roman" w:hAnsi="Times New Roman" w:cs="Times New Roman"/>
          <w:sz w:val="28"/>
        </w:rPr>
      </w:pPr>
      <w:proofErr w:type="gramStart"/>
      <w:r w:rsidRPr="00B366CE">
        <w:rPr>
          <w:rFonts w:ascii="Times New Roman" w:hAnsi="Times New Roman" w:cs="Times New Roman"/>
          <w:sz w:val="28"/>
        </w:rPr>
        <w:t>Другой важной темой, волнующей граждан и нашедшей отражение в документе, стали основания применения повышающих коэффициентов при определении размера платы за коммунальные услуги, а также определение объемов сточных вод в договорах водоотведения, заключаемых между осуществляющей водоотведение организацией и исполнителями коммунальных услуг.</w:t>
      </w:r>
      <w:proofErr w:type="gramEnd"/>
    </w:p>
    <w:p w:rsidR="00B366CE" w:rsidRPr="00B366CE" w:rsidRDefault="00B366CE" w:rsidP="00B366CE">
      <w:pPr>
        <w:rPr>
          <w:rFonts w:ascii="Times New Roman" w:hAnsi="Times New Roman" w:cs="Times New Roman"/>
          <w:sz w:val="28"/>
        </w:rPr>
      </w:pPr>
      <w:r w:rsidRPr="00B366CE">
        <w:rPr>
          <w:rFonts w:ascii="Times New Roman" w:hAnsi="Times New Roman" w:cs="Times New Roman"/>
          <w:sz w:val="28"/>
        </w:rPr>
        <w:t>Кроме того, опубликованные разъяснения касаются начала применения нового порядка определения платы за коммунальные услуги и порядка расчетов за коммунальные ресурсы, перехода к установлению единых на территории субъекта РФ нормативов потребления коммунальных услуг.</w:t>
      </w:r>
    </w:p>
    <w:p w:rsidR="00D605ED" w:rsidRPr="00B366CE" w:rsidRDefault="00D605ED">
      <w:pPr>
        <w:rPr>
          <w:rFonts w:ascii="Times New Roman" w:hAnsi="Times New Roman" w:cs="Times New Roman"/>
          <w:sz w:val="28"/>
        </w:rPr>
      </w:pPr>
    </w:p>
    <w:sectPr w:rsidR="00D605ED" w:rsidRPr="00B3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E"/>
    <w:rsid w:val="00B366CE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2016-12-08T09:18:00Z</dcterms:created>
  <dcterms:modified xsi:type="dcterms:W3CDTF">2016-12-08T09:19:00Z</dcterms:modified>
</cp:coreProperties>
</file>